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before="312" w:beforeLines="100" w:after="312" w:afterLines="100" w:line="336" w:lineRule="auto"/>
        <w:ind w:firstLine="643" w:firstLineChars="200"/>
        <w:jc w:val="center"/>
        <w:textAlignment w:val="auto"/>
        <w:outlineLvl w:val="0"/>
        <w:rPr>
          <w:rFonts w:hint="eastAsia" w:ascii="仿宋" w:hAnsi="仿宋" w:eastAsia="仿宋" w:cs="仿宋"/>
          <w:b/>
          <w:snapToGrid w:val="0"/>
          <w:kern w:val="0"/>
          <w:sz w:val="32"/>
          <w:szCs w:val="32"/>
        </w:rPr>
      </w:pPr>
      <w:bookmarkStart w:id="0" w:name="_GoBack"/>
      <w:bookmarkEnd w:id="0"/>
      <w:r>
        <w:rPr>
          <w:rFonts w:hint="eastAsia" w:ascii="仿宋" w:hAnsi="仿宋" w:eastAsia="仿宋" w:cs="仿宋"/>
          <w:b/>
          <w:snapToGrid w:val="0"/>
          <w:kern w:val="0"/>
          <w:sz w:val="32"/>
          <w:szCs w:val="32"/>
        </w:rPr>
        <w:t>外部供应采购询价函</w:t>
      </w:r>
    </w:p>
    <w:p>
      <w:pPr>
        <w:pStyle w:val="13"/>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snapToGrid w:val="0"/>
        </w:rPr>
      </w:pPr>
      <w:r>
        <w:rPr>
          <w:rFonts w:hint="eastAsia" w:ascii="仿宋" w:hAnsi="仿宋" w:eastAsia="仿宋" w:cs="仿宋"/>
          <w:snapToGrid w:val="0"/>
        </w:rPr>
        <w:t>各供应商：</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根据相关法律法规及</w:t>
      </w:r>
      <w:r>
        <w:rPr>
          <w:rFonts w:hint="eastAsia" w:ascii="仿宋" w:hAnsi="仿宋" w:eastAsia="仿宋" w:cs="仿宋"/>
          <w:sz w:val="24"/>
          <w:szCs w:val="24"/>
          <w:lang w:val="en-US" w:eastAsia="zh-CN"/>
        </w:rPr>
        <w:t>四川济通工程试验检测有限公司</w:t>
      </w:r>
      <w:r>
        <w:rPr>
          <w:rFonts w:hint="eastAsia" w:ascii="仿宋_GB2312" w:hAnsi="宋体" w:eastAsia="仿宋_GB2312"/>
          <w:sz w:val="24"/>
        </w:rPr>
        <w:t>《</w:t>
      </w:r>
      <w:r>
        <w:rPr>
          <w:rFonts w:hint="eastAsia" w:ascii="仿宋_GB2312" w:hAnsi="宋体" w:eastAsia="仿宋_GB2312" w:cs="Times New Roman"/>
          <w:sz w:val="24"/>
          <w:lang w:val="en-US" w:eastAsia="zh-CN"/>
        </w:rPr>
        <w:t>外部供应采购管理办法（2022年修订稿）</w:t>
      </w:r>
      <w:r>
        <w:rPr>
          <w:rFonts w:hint="eastAsia" w:ascii="仿宋_GB2312" w:hAnsi="宋体" w:eastAsia="仿宋_GB2312"/>
          <w:sz w:val="24"/>
        </w:rPr>
        <w:t>》</w:t>
      </w:r>
      <w:r>
        <w:rPr>
          <w:rFonts w:hint="eastAsia" w:ascii="仿宋" w:hAnsi="仿宋" w:eastAsia="仿宋" w:cs="仿宋"/>
          <w:sz w:val="24"/>
          <w:szCs w:val="24"/>
        </w:rPr>
        <w:t>规定</w:t>
      </w:r>
      <w:r>
        <w:rPr>
          <w:rFonts w:hint="eastAsia" w:ascii="仿宋" w:hAnsi="仿宋" w:eastAsia="仿宋" w:cs="仿宋"/>
          <w:snapToGrid w:val="0"/>
          <w:sz w:val="24"/>
          <w:szCs w:val="24"/>
        </w:rPr>
        <w:t>,现</w:t>
      </w:r>
      <w:r>
        <w:rPr>
          <w:rFonts w:hint="eastAsia" w:ascii="仿宋" w:hAnsi="仿宋" w:eastAsia="仿宋" w:cs="仿宋"/>
          <w:snapToGrid w:val="0"/>
          <w:sz w:val="24"/>
          <w:szCs w:val="24"/>
          <w:u w:val="single"/>
        </w:rPr>
        <w:t>泸州市合江新城过江通道(白沙长江大桥）质量监督过程抽检及竣（交）工验收质量检测</w:t>
      </w:r>
      <w:r>
        <w:rPr>
          <w:rFonts w:hint="eastAsia" w:ascii="仿宋" w:hAnsi="仿宋" w:eastAsia="仿宋" w:cs="仿宋"/>
          <w:snapToGrid w:val="0"/>
          <w:sz w:val="24"/>
          <w:szCs w:val="24"/>
        </w:rPr>
        <w:t>需进行</w:t>
      </w:r>
      <w:r>
        <w:rPr>
          <w:rFonts w:hint="eastAsia" w:ascii="仿宋" w:hAnsi="仿宋" w:eastAsia="仿宋" w:cs="仿宋"/>
          <w:snapToGrid w:val="0"/>
          <w:sz w:val="24"/>
          <w:szCs w:val="24"/>
          <w:u w:val="single"/>
          <w:lang w:val="en-US" w:eastAsia="zh-CN"/>
        </w:rPr>
        <w:t>机电工程外部采购</w:t>
      </w:r>
      <w:r>
        <w:rPr>
          <w:rFonts w:hint="eastAsia" w:ascii="仿宋" w:hAnsi="仿宋" w:eastAsia="仿宋" w:cs="仿宋"/>
          <w:snapToGrid w:val="0"/>
          <w:sz w:val="24"/>
          <w:szCs w:val="24"/>
          <w:u w:val="none"/>
          <w:lang w:val="en-US" w:eastAsia="zh-CN"/>
        </w:rPr>
        <w:t>的</w:t>
      </w:r>
      <w:r>
        <w:rPr>
          <w:rFonts w:hint="eastAsia" w:ascii="仿宋" w:hAnsi="仿宋" w:eastAsia="仿宋" w:cs="仿宋"/>
          <w:sz w:val="24"/>
          <w:szCs w:val="24"/>
        </w:rPr>
        <w:t>询价采购，现将有关事项说明如下：</w:t>
      </w:r>
    </w:p>
    <w:p>
      <w:pPr>
        <w:pStyle w:val="5"/>
        <w:rPr>
          <w:rFonts w:hint="eastAsia" w:ascii="仿宋" w:hAnsi="仿宋" w:eastAsia="仿宋" w:cs="仿宋"/>
        </w:rPr>
      </w:pP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sz w:val="24"/>
          <w:szCs w:val="24"/>
        </w:rPr>
      </w:pPr>
      <w:r>
        <w:rPr>
          <w:rFonts w:hint="eastAsia" w:ascii="仿宋" w:hAnsi="仿宋" w:eastAsia="仿宋" w:cs="仿宋"/>
          <w:b/>
          <w:sz w:val="24"/>
          <w:szCs w:val="24"/>
        </w:rPr>
        <w:t>一、项目概况</w:t>
      </w:r>
    </w:p>
    <w:p>
      <w:pPr>
        <w:keepNext w:val="0"/>
        <w:keepLines w:val="0"/>
        <w:pageBreakBefore w:val="0"/>
        <w:kinsoku/>
        <w:wordWrap/>
        <w:overflowPunct/>
        <w:topLinePunct w:val="0"/>
        <w:autoSpaceDE/>
        <w:autoSpaceDN/>
        <w:bidi w:val="0"/>
        <w:adjustRightInd w:val="0"/>
        <w:snapToGrid/>
        <w:spacing w:line="336" w:lineRule="auto"/>
        <w:ind w:left="2407" w:leftChars="228" w:hanging="1928" w:hangingChars="8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（一）</w:t>
      </w:r>
      <w:r>
        <w:rPr>
          <w:rFonts w:hint="eastAsia" w:ascii="仿宋" w:hAnsi="仿宋" w:eastAsia="仿宋" w:cs="仿宋"/>
          <w:sz w:val="24"/>
          <w:szCs w:val="24"/>
        </w:rPr>
        <w:t>项目名称：</w:t>
      </w:r>
      <w:r>
        <w:rPr>
          <w:rFonts w:hint="eastAsia" w:ascii="仿宋" w:hAnsi="仿宋" w:eastAsia="仿宋" w:cs="仿宋"/>
          <w:sz w:val="24"/>
          <w:szCs w:val="24"/>
          <w:u w:val="single"/>
          <w:lang w:val="en-US" w:eastAsia="zh-CN"/>
        </w:rPr>
        <w:t>泸州市合江新城过江通道(白沙长江大桥）质量监督过程抽检及竣（交）工验收质量检测机电工程外部采购</w:t>
      </w:r>
      <w:r>
        <w:rPr>
          <w:rFonts w:hint="eastAsia" w:ascii="仿宋" w:hAnsi="仿宋" w:eastAsia="仿宋" w:cs="仿宋"/>
          <w:snapToGrid w:val="0"/>
          <w:color w:val="auto"/>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（二）</w:t>
      </w:r>
      <w:r>
        <w:rPr>
          <w:rFonts w:hint="eastAsia" w:ascii="仿宋" w:hAnsi="仿宋" w:eastAsia="仿宋" w:cs="仿宋"/>
          <w:sz w:val="24"/>
          <w:szCs w:val="24"/>
        </w:rPr>
        <w:t>项目</w:t>
      </w:r>
      <w:r>
        <w:rPr>
          <w:rFonts w:hint="eastAsia" w:ascii="仿宋" w:hAnsi="仿宋" w:eastAsia="仿宋" w:cs="仿宋"/>
          <w:sz w:val="24"/>
          <w:szCs w:val="24"/>
          <w:lang w:val="en-US" w:eastAsia="zh-CN"/>
        </w:rPr>
        <w:t>编号</w:t>
      </w:r>
      <w:r>
        <w:rPr>
          <w:rFonts w:hint="eastAsia" w:ascii="仿宋" w:hAnsi="仿宋" w:eastAsia="仿宋" w:cs="仿宋"/>
          <w:sz w:val="24"/>
          <w:szCs w:val="24"/>
        </w:rPr>
        <w:t>：</w:t>
      </w:r>
      <w:r>
        <w:rPr>
          <w:rFonts w:hint="eastAsia" w:ascii="仿宋" w:hAnsi="仿宋" w:eastAsia="仿宋" w:cs="仿宋"/>
          <w:sz w:val="24"/>
          <w:szCs w:val="24"/>
          <w:u w:val="single"/>
          <w:lang w:val="en-US" w:eastAsia="zh-CN"/>
        </w:rPr>
        <w:t>JTWBCG2023-24</w:t>
      </w:r>
      <w:r>
        <w:rPr>
          <w:rFonts w:hint="eastAsia" w:ascii="仿宋" w:hAnsi="仿宋" w:eastAsia="仿宋" w:cs="仿宋"/>
          <w:snapToGrid w:val="0"/>
          <w:color w:val="auto"/>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sz w:val="24"/>
          <w:szCs w:val="24"/>
          <w:u w:val="single"/>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w:t>
      </w:r>
      <w:r>
        <w:rPr>
          <w:rFonts w:hint="eastAsia" w:ascii="仿宋" w:hAnsi="仿宋" w:eastAsia="仿宋" w:cs="仿宋"/>
          <w:sz w:val="24"/>
          <w:szCs w:val="24"/>
        </w:rPr>
        <w:t>项目地点：</w:t>
      </w:r>
      <w:r>
        <w:rPr>
          <w:rFonts w:hint="eastAsia" w:ascii="仿宋" w:hAnsi="仿宋" w:eastAsia="仿宋" w:cs="仿宋"/>
          <w:snapToGrid w:val="0"/>
          <w:sz w:val="24"/>
          <w:szCs w:val="24"/>
          <w:u w:val="single"/>
          <w:lang w:val="en-US" w:eastAsia="zh-CN"/>
        </w:rPr>
        <w:t>四川省泸州市</w:t>
      </w:r>
      <w:r>
        <w:rPr>
          <w:rFonts w:hint="eastAsia" w:ascii="仿宋" w:hAnsi="仿宋" w:eastAsia="仿宋" w:cs="仿宋"/>
          <w:snapToGrid w:val="0"/>
          <w:color w:val="auto"/>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w:t>
      </w:r>
      <w:r>
        <w:rPr>
          <w:rFonts w:hint="eastAsia" w:ascii="仿宋" w:hAnsi="仿宋" w:eastAsia="仿宋" w:cs="仿宋"/>
          <w:sz w:val="24"/>
          <w:szCs w:val="24"/>
        </w:rPr>
        <w:t>工作内容：</w:t>
      </w:r>
      <w:r>
        <w:rPr>
          <w:rFonts w:hint="eastAsia" w:ascii="仿宋" w:hAnsi="仿宋" w:eastAsia="仿宋" w:cs="仿宋"/>
          <w:b/>
          <w:bCs/>
          <w:snapToGrid w:val="0"/>
          <w:color w:val="auto"/>
          <w:sz w:val="24"/>
          <w:szCs w:val="24"/>
          <w:u w:val="single"/>
          <w:lang w:val="en-US" w:eastAsia="zh-CN"/>
        </w:rPr>
        <w:t>机电工程交工验收检测并出具检测报告</w:t>
      </w:r>
      <w:r>
        <w:rPr>
          <w:rFonts w:hint="eastAsia" w:ascii="仿宋" w:hAnsi="仿宋" w:eastAsia="仿宋" w:cs="仿宋"/>
          <w:snapToGrid w:val="0"/>
          <w:color w:val="auto"/>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color w:val="auto"/>
          <w:sz w:val="24"/>
          <w:szCs w:val="24"/>
        </w:rPr>
      </w:pPr>
      <w:r>
        <w:rPr>
          <w:rFonts w:hint="eastAsia" w:ascii="仿宋" w:hAnsi="仿宋" w:eastAsia="仿宋" w:cs="仿宋"/>
          <w:b/>
          <w:sz w:val="24"/>
          <w:szCs w:val="24"/>
        </w:rPr>
        <w:t>二</w:t>
      </w:r>
      <w:r>
        <w:rPr>
          <w:rFonts w:hint="eastAsia" w:ascii="仿宋" w:hAnsi="仿宋" w:eastAsia="仿宋" w:cs="仿宋"/>
          <w:b/>
          <w:color w:val="auto"/>
          <w:sz w:val="24"/>
          <w:szCs w:val="24"/>
        </w:rPr>
        <w:t>、询价须知</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bCs/>
          <w:color w:val="auto"/>
          <w:sz w:val="24"/>
          <w:szCs w:val="24"/>
          <w:u w:val="none"/>
          <w:lang w:val="en-US" w:eastAsia="zh-CN"/>
        </w:rPr>
      </w:pPr>
      <w:r>
        <w:rPr>
          <w:rFonts w:hint="eastAsia" w:ascii="仿宋" w:hAnsi="仿宋" w:eastAsia="仿宋" w:cs="仿宋"/>
          <w:b/>
          <w:bCs/>
          <w:color w:val="auto"/>
          <w:sz w:val="24"/>
          <w:szCs w:val="24"/>
        </w:rPr>
        <w:t>（一）资质要求：</w:t>
      </w:r>
      <w:r>
        <w:rPr>
          <w:rFonts w:hint="eastAsia" w:ascii="仿宋" w:hAnsi="仿宋" w:eastAsia="仿宋" w:cs="仿宋"/>
          <w:b/>
          <w:bCs/>
          <w:color w:val="auto"/>
          <w:sz w:val="24"/>
          <w:szCs w:val="24"/>
          <w:u w:val="single"/>
          <w:lang w:val="en-US" w:eastAsia="zh-CN"/>
        </w:rPr>
        <w:t>具有公路工程交通工程专项检测资质</w:t>
      </w:r>
      <w:r>
        <w:rPr>
          <w:rFonts w:hint="eastAsia" w:ascii="仿宋" w:hAnsi="仿宋" w:eastAsia="仿宋" w:cs="仿宋"/>
          <w:b/>
          <w:bCs/>
          <w:color w:val="auto"/>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1205" w:firstLineChars="500"/>
        <w:textAlignment w:val="auto"/>
        <w:rPr>
          <w:rFonts w:hint="eastAsia"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rPr>
        <w:t>业绩要求：</w:t>
      </w:r>
      <w:r>
        <w:rPr>
          <w:rFonts w:hint="eastAsia" w:ascii="仿宋" w:hAnsi="仿宋" w:eastAsia="仿宋" w:cs="仿宋"/>
          <w:b/>
          <w:bCs/>
          <w:color w:val="auto"/>
          <w:kern w:val="2"/>
          <w:u w:val="single"/>
          <w:lang w:val="en-US" w:eastAsia="zh-CN"/>
        </w:rPr>
        <w:t xml:space="preserve"> </w:t>
      </w:r>
      <w:r>
        <w:rPr>
          <w:rFonts w:hint="eastAsia" w:ascii="仿宋" w:hAnsi="仿宋" w:eastAsia="仿宋" w:cs="仿宋"/>
          <w:b/>
          <w:bCs/>
          <w:color w:val="auto"/>
          <w:sz w:val="24"/>
          <w:szCs w:val="24"/>
          <w:u w:val="single"/>
          <w:lang w:val="en-US" w:eastAsia="zh-CN"/>
        </w:rPr>
        <w:t xml:space="preserve">近3年具有至少3个类似项目的业绩（需附相应合同） </w:t>
      </w:r>
      <w:r>
        <w:rPr>
          <w:rFonts w:hint="eastAsia" w:ascii="仿宋" w:hAnsi="仿宋" w:eastAsia="仿宋" w:cs="仿宋"/>
          <w:b/>
          <w:bCs/>
          <w:color w:val="auto"/>
          <w:sz w:val="24"/>
          <w:szCs w:val="24"/>
          <w:u w:val="none"/>
          <w:lang w:val="en-US" w:eastAsia="zh-CN"/>
        </w:rPr>
        <w:t>；</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color w:val="auto"/>
          <w:u w:val="single"/>
          <w:lang w:val="en-US" w:eastAsia="zh-CN"/>
        </w:rPr>
      </w:pPr>
      <w:r>
        <w:rPr>
          <w:rFonts w:hint="eastAsia" w:ascii="仿宋" w:hAnsi="仿宋" w:eastAsia="仿宋" w:cs="仿宋"/>
          <w:b/>
          <w:bCs/>
          <w:color w:val="auto"/>
        </w:rPr>
        <w:t>工期要求：</w:t>
      </w:r>
      <w:r>
        <w:rPr>
          <w:rFonts w:hint="eastAsia" w:ascii="仿宋" w:hAnsi="仿宋" w:eastAsia="仿宋" w:cs="仿宋"/>
          <w:b/>
          <w:bCs/>
          <w:color w:val="auto"/>
          <w:u w:val="single"/>
          <w:lang w:val="en-US" w:eastAsia="zh-CN"/>
        </w:rPr>
        <w:t>与项目进度一致</w:t>
      </w:r>
      <w:r>
        <w:rPr>
          <w:rFonts w:hint="eastAsia" w:ascii="仿宋" w:hAnsi="仿宋" w:eastAsia="仿宋" w:cs="仿宋"/>
          <w:b/>
          <w:bCs/>
          <w:color w:val="auto"/>
          <w:u w:val="none"/>
          <w:lang w:val="en-US" w:eastAsia="zh-CN"/>
        </w:rPr>
        <w:t>；</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default" w:ascii="仿宋" w:hAnsi="仿宋" w:eastAsia="仿宋" w:cs="仿宋"/>
          <w:b/>
          <w:bCs/>
          <w:color w:val="FF0000"/>
          <w:kern w:val="2"/>
          <w:u w:val="none"/>
          <w:lang w:val="en-US" w:eastAsia="zh-CN"/>
        </w:rPr>
      </w:pPr>
      <w:r>
        <w:rPr>
          <w:rFonts w:hint="eastAsia" w:ascii="仿宋" w:hAnsi="仿宋" w:eastAsia="仿宋" w:cs="仿宋"/>
          <w:b/>
          <w:bCs/>
          <w:color w:val="auto"/>
          <w:sz w:val="24"/>
          <w:szCs w:val="24"/>
        </w:rPr>
        <w:t>人员要求：</w:t>
      </w:r>
      <w:r>
        <w:rPr>
          <w:rFonts w:hint="eastAsia" w:ascii="仿宋" w:hAnsi="仿宋" w:eastAsia="仿宋" w:cs="仿宋"/>
          <w:b/>
          <w:bCs/>
          <w:color w:val="auto"/>
          <w:sz w:val="24"/>
          <w:szCs w:val="24"/>
          <w:u w:val="single"/>
          <w:lang w:val="en-US" w:eastAsia="zh-CN"/>
        </w:rPr>
        <w:t>项目负责人需同时满足以下要求：</w:t>
      </w:r>
      <w:r>
        <w:rPr>
          <w:rFonts w:hint="eastAsia" w:ascii="仿宋" w:hAnsi="仿宋" w:eastAsia="仿宋" w:cs="仿宋"/>
          <w:b/>
          <w:bCs/>
          <w:color w:val="auto"/>
          <w:sz w:val="24"/>
          <w:szCs w:val="24"/>
          <w:u w:val="single"/>
          <w:lang w:eastAsia="zh-CN"/>
        </w:rPr>
        <w:t>（</w:t>
      </w:r>
      <w:r>
        <w:rPr>
          <w:rFonts w:hint="eastAsia" w:ascii="仿宋" w:hAnsi="仿宋" w:eastAsia="仿宋" w:cs="仿宋"/>
          <w:b/>
          <w:bCs/>
          <w:color w:val="auto"/>
          <w:sz w:val="24"/>
          <w:szCs w:val="24"/>
          <w:u w:val="single"/>
          <w:lang w:val="en-US" w:eastAsia="zh-CN"/>
        </w:rPr>
        <w:t>1）</w:t>
      </w:r>
      <w:r>
        <w:rPr>
          <w:rFonts w:hint="eastAsia" w:ascii="仿宋" w:hAnsi="仿宋" w:eastAsia="仿宋" w:cs="仿宋"/>
          <w:b/>
          <w:bCs/>
          <w:color w:val="auto"/>
          <w:kern w:val="2"/>
          <w:u w:val="single"/>
          <w:lang w:val="en-US" w:eastAsia="zh-CN"/>
        </w:rPr>
        <w:t>公路工程相关专业高级工程师及以上技术职称；（2）持有交通运输部门颁发的试验检测工程师资格证书（专业：机电）或公路水运工程试验检测职业资格试验检测师证书（专业：交通工程）。</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color w:val="auto"/>
          <w:kern w:val="2"/>
          <w:lang w:eastAsia="zh-CN"/>
        </w:rPr>
      </w:pPr>
      <w:r>
        <w:rPr>
          <w:rFonts w:hint="eastAsia" w:ascii="仿宋" w:hAnsi="仿宋" w:eastAsia="仿宋" w:cs="仿宋"/>
          <w:b/>
          <w:bCs/>
          <w:color w:val="auto"/>
          <w:sz w:val="24"/>
          <w:szCs w:val="24"/>
        </w:rPr>
        <w:t>设备要求：</w:t>
      </w:r>
      <w:r>
        <w:rPr>
          <w:rFonts w:hint="eastAsia" w:ascii="仿宋" w:hAnsi="仿宋" w:eastAsia="仿宋" w:cs="仿宋"/>
          <w:b/>
          <w:bCs/>
          <w:color w:val="auto"/>
          <w:kern w:val="2"/>
          <w:u w:val="single"/>
          <w:lang w:val="en-US" w:eastAsia="zh-CN"/>
        </w:rPr>
        <w:t>检测单位使用的检测仪器、设备等应符合现行规范、现场检测及合同的要求;如质监机构或发包人认为检测现场的仪器设备和办公用品不能满足现场检测工作需要,则检测单位必须及时更换或增加仪器设备和办公用品直至满足现场检测工作需要为止。</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color w:val="auto"/>
          <w:kern w:val="2"/>
          <w:lang w:val="en-US" w:eastAsia="zh-CN"/>
        </w:rPr>
      </w:pPr>
      <w:r>
        <w:rPr>
          <w:rFonts w:hint="eastAsia" w:ascii="仿宋" w:hAnsi="仿宋" w:eastAsia="仿宋" w:cs="仿宋"/>
          <w:b/>
          <w:bCs/>
          <w:color w:val="auto"/>
          <w:kern w:val="2"/>
          <w:lang w:val="en-US" w:eastAsia="zh-CN"/>
        </w:rPr>
        <w:t>技术要求：</w:t>
      </w:r>
      <w:r>
        <w:rPr>
          <w:rFonts w:hint="eastAsia" w:ascii="仿宋" w:hAnsi="仿宋" w:eastAsia="仿宋" w:cs="仿宋"/>
          <w:b/>
          <w:bCs/>
          <w:color w:val="auto"/>
          <w:kern w:val="2"/>
          <w:u w:val="single"/>
          <w:lang w:val="en-US" w:eastAsia="zh-CN"/>
        </w:rPr>
        <w:t>(1)具备同检测资质相应的现场检测能力;（2）检测过程应符合现行实施的交通运输部《公路工程竣(交)工验收办法》(2004年第3号部长令)《公路工程竣 (交)工验收办法实施细则的通知》(交公路发[2010]第65号)、《公路工程质量检测评定标准》(JTG 2182-2020)、四川省交通运输厅有关技术规范、四川省交通运输厅工程质量监督局及市州质监机构下发的相关规定;(3）现场检测结束后及时对检测项目进行评价;(4)现场检测结束后3天内提交检测快报，7天内提交正式报告，并经质监机构审核通过后报送最终的检测报告书面文本材料一式5份、电子文件1份。</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rPr>
      </w:pPr>
      <w:r>
        <w:rPr>
          <w:rFonts w:hint="eastAsia" w:ascii="仿宋" w:hAnsi="仿宋" w:eastAsia="仿宋" w:cs="仿宋"/>
          <w:b/>
          <w:bCs/>
        </w:rPr>
        <w:t>最高限价：</w:t>
      </w:r>
      <w:r>
        <w:rPr>
          <w:rFonts w:hint="eastAsia" w:ascii="仿宋" w:hAnsi="仿宋" w:eastAsia="仿宋" w:cs="仿宋"/>
          <w:b/>
          <w:bCs/>
          <w:kern w:val="2"/>
          <w:u w:val="single"/>
          <w:lang w:val="en-US" w:eastAsia="zh-CN"/>
        </w:rPr>
        <w:t>26500（大写：贰万陆仟伍佰元整）</w:t>
      </w:r>
      <w:r>
        <w:rPr>
          <w:rFonts w:hint="eastAsia" w:ascii="仿宋" w:hAnsi="仿宋" w:eastAsia="仿宋" w:cs="仿宋"/>
          <w:b/>
          <w:bCs/>
        </w:rPr>
        <w:t>。</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b/>
          <w:sz w:val="24"/>
          <w:szCs w:val="24"/>
          <w:lang w:eastAsia="zh-CN"/>
        </w:rPr>
      </w:pPr>
      <w:r>
        <w:rPr>
          <w:rFonts w:hint="eastAsia" w:ascii="仿宋" w:hAnsi="仿宋" w:eastAsia="仿宋" w:cs="仿宋"/>
          <w:sz w:val="24"/>
          <w:szCs w:val="24"/>
        </w:rPr>
        <w:t>供应商报价函须经供应商法定代表人或其授权代表签字并加盖单位公章；</w:t>
      </w:r>
      <w:r>
        <w:rPr>
          <w:rFonts w:hint="eastAsia" w:ascii="仿宋" w:hAnsi="仿宋" w:eastAsia="仿宋" w:cs="仿宋"/>
          <w:b/>
          <w:sz w:val="24"/>
          <w:szCs w:val="24"/>
        </w:rPr>
        <w:t>如为授权代表签署，则须附法定代表人授权委托书、法定代表人和授权委托人的身份证复印件；如为法人代表签署，则须附法定代表人身份证复印件</w:t>
      </w:r>
      <w:r>
        <w:rPr>
          <w:rFonts w:hint="eastAsia" w:ascii="仿宋" w:hAnsi="仿宋" w:eastAsia="仿宋" w:cs="仿宋"/>
          <w:b/>
          <w:sz w:val="24"/>
          <w:szCs w:val="24"/>
          <w:lang w:eastAsia="zh-CN"/>
        </w:rPr>
        <w:t>。</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b/>
          <w:bCs/>
          <w:snapToGrid w:val="0"/>
          <w:sz w:val="24"/>
          <w:szCs w:val="24"/>
          <w:u w:val="single"/>
          <w:lang w:val="en-US" w:eastAsia="zh-CN"/>
        </w:rPr>
      </w:pPr>
      <w:r>
        <w:rPr>
          <w:rFonts w:hint="eastAsia" w:ascii="仿宋" w:hAnsi="仿宋" w:eastAsia="仿宋" w:cs="仿宋"/>
          <w:sz w:val="24"/>
        </w:rPr>
        <w:t>报</w:t>
      </w:r>
      <w:r>
        <w:rPr>
          <w:rFonts w:hint="eastAsia" w:ascii="仿宋" w:hAnsi="仿宋" w:eastAsia="仿宋" w:cs="仿宋"/>
          <w:snapToGrid w:val="0"/>
          <w:sz w:val="24"/>
        </w:rPr>
        <w:t>价函须注明供应商单位全称及报价时间，格式详见附件，</w:t>
      </w:r>
      <w:r>
        <w:rPr>
          <w:rFonts w:hint="eastAsia" w:ascii="仿宋" w:hAnsi="仿宋" w:eastAsia="仿宋" w:cs="仿宋"/>
          <w:snapToGrid w:val="0"/>
          <w:sz w:val="24"/>
          <w:lang w:val="en-US" w:eastAsia="zh-CN"/>
        </w:rPr>
        <w:t>请将</w:t>
      </w:r>
      <w:r>
        <w:rPr>
          <w:rFonts w:hint="eastAsia" w:ascii="仿宋" w:hAnsi="仿宋" w:eastAsia="仿宋" w:cs="仿宋"/>
          <w:snapToGrid w:val="0"/>
          <w:sz w:val="24"/>
        </w:rPr>
        <w:t>上述资料加盖公章后于</w:t>
      </w:r>
      <w:r>
        <w:rPr>
          <w:rFonts w:hint="eastAsia" w:ascii="仿宋" w:hAnsi="仿宋" w:eastAsia="仿宋" w:cs="仿宋"/>
          <w:b/>
          <w:bCs/>
          <w:snapToGrid w:val="0"/>
          <w:color w:val="auto"/>
          <w:sz w:val="24"/>
          <w:lang w:val="en-US" w:eastAsia="zh-CN"/>
        </w:rPr>
        <w:t>4</w:t>
      </w:r>
      <w:r>
        <w:rPr>
          <w:rFonts w:hint="eastAsia" w:ascii="仿宋" w:hAnsi="仿宋" w:eastAsia="仿宋" w:cs="仿宋"/>
          <w:b/>
          <w:bCs/>
          <w:snapToGrid w:val="0"/>
          <w:color w:val="auto"/>
          <w:sz w:val="24"/>
        </w:rPr>
        <w:t>月</w:t>
      </w:r>
      <w:r>
        <w:rPr>
          <w:rFonts w:hint="eastAsia" w:ascii="仿宋" w:hAnsi="仿宋" w:eastAsia="仿宋" w:cs="仿宋"/>
          <w:b/>
          <w:bCs/>
          <w:snapToGrid w:val="0"/>
          <w:color w:val="auto"/>
          <w:sz w:val="24"/>
          <w:lang w:val="en-US" w:eastAsia="zh-CN"/>
        </w:rPr>
        <w:t>20</w:t>
      </w:r>
      <w:r>
        <w:rPr>
          <w:rFonts w:hint="eastAsia" w:ascii="仿宋" w:hAnsi="仿宋" w:eastAsia="仿宋" w:cs="仿宋"/>
          <w:b/>
          <w:bCs/>
          <w:snapToGrid w:val="0"/>
          <w:color w:val="auto"/>
          <w:sz w:val="24"/>
        </w:rPr>
        <w:t>日</w:t>
      </w:r>
      <w:r>
        <w:rPr>
          <w:rFonts w:hint="eastAsia" w:ascii="仿宋" w:hAnsi="仿宋" w:eastAsia="仿宋" w:cs="仿宋"/>
          <w:b/>
          <w:bCs/>
          <w:snapToGrid w:val="0"/>
          <w:color w:val="auto"/>
          <w:sz w:val="24"/>
          <w:lang w:val="en-US" w:eastAsia="zh-CN"/>
        </w:rPr>
        <w:t>10</w:t>
      </w:r>
      <w:r>
        <w:rPr>
          <w:rFonts w:hint="eastAsia" w:ascii="仿宋" w:hAnsi="仿宋" w:eastAsia="仿宋" w:cs="仿宋"/>
          <w:b/>
          <w:bCs/>
          <w:snapToGrid w:val="0"/>
          <w:color w:val="auto"/>
          <w:sz w:val="24"/>
        </w:rPr>
        <w:t>时</w:t>
      </w:r>
      <w:r>
        <w:rPr>
          <w:rFonts w:hint="eastAsia" w:ascii="仿宋" w:hAnsi="仿宋" w:eastAsia="仿宋" w:cs="仿宋"/>
          <w:b/>
          <w:bCs/>
          <w:snapToGrid w:val="0"/>
          <w:color w:val="auto"/>
          <w:sz w:val="24"/>
          <w:lang w:val="en-US" w:eastAsia="zh-CN"/>
        </w:rPr>
        <w:t>00分</w:t>
      </w:r>
      <w:r>
        <w:rPr>
          <w:rFonts w:hint="eastAsia" w:ascii="仿宋" w:hAnsi="仿宋" w:eastAsia="仿宋" w:cs="仿宋"/>
          <w:b/>
          <w:bCs/>
          <w:snapToGrid w:val="0"/>
          <w:color w:val="auto"/>
          <w:sz w:val="24"/>
        </w:rPr>
        <w:t>前</w:t>
      </w:r>
      <w:r>
        <w:rPr>
          <w:rFonts w:hint="eastAsia" w:ascii="仿宋" w:hAnsi="仿宋" w:eastAsia="仿宋" w:cs="仿宋"/>
          <w:snapToGrid w:val="0"/>
          <w:sz w:val="24"/>
        </w:rPr>
        <w:t>将电子标书PDF</w:t>
      </w:r>
      <w:r>
        <w:rPr>
          <w:rFonts w:hint="eastAsia" w:ascii="仿宋" w:hAnsi="仿宋" w:eastAsia="仿宋" w:cs="仿宋"/>
          <w:snapToGrid w:val="0"/>
          <w:sz w:val="24"/>
          <w:lang w:eastAsia="zh-CN"/>
        </w:rPr>
        <w:t>（</w:t>
      </w:r>
      <w:r>
        <w:rPr>
          <w:rFonts w:hint="eastAsia" w:ascii="仿宋" w:hAnsi="仿宋" w:eastAsia="仿宋" w:cs="仿宋"/>
          <w:snapToGrid w:val="0"/>
          <w:sz w:val="24"/>
          <w:lang w:val="en-US" w:eastAsia="zh-CN"/>
        </w:rPr>
        <w:t>文件名：项目名称+供应商名称</w:t>
      </w:r>
      <w:r>
        <w:rPr>
          <w:rFonts w:hint="eastAsia" w:ascii="仿宋" w:hAnsi="仿宋" w:eastAsia="仿宋" w:cs="仿宋"/>
          <w:snapToGrid w:val="0"/>
          <w:sz w:val="24"/>
          <w:lang w:eastAsia="zh-CN"/>
        </w:rPr>
        <w:t>）</w:t>
      </w:r>
      <w:r>
        <w:rPr>
          <w:rFonts w:hint="eastAsia" w:ascii="仿宋" w:hAnsi="仿宋" w:eastAsia="仿宋" w:cs="仿宋"/>
          <w:snapToGrid w:val="0"/>
          <w:sz w:val="24"/>
        </w:rPr>
        <w:t>发至邮箱</w:t>
      </w:r>
      <w:r>
        <w:rPr>
          <w:rFonts w:hint="eastAsia" w:ascii="仿宋" w:hAnsi="仿宋" w:eastAsia="仿宋" w:cs="仿宋"/>
          <w:b/>
          <w:bCs/>
          <w:snapToGrid w:val="0"/>
          <w:sz w:val="24"/>
          <w:u w:val="single"/>
          <w:lang w:val="en-US" w:eastAsia="zh-CN"/>
        </w:rPr>
        <w:t>1374747210@qq.com</w:t>
      </w:r>
      <w:r>
        <w:rPr>
          <w:rFonts w:hint="eastAsia" w:ascii="仿宋" w:hAnsi="仿宋" w:eastAsia="仿宋" w:cs="仿宋"/>
          <w:sz w:val="24"/>
          <w:szCs w:val="24"/>
          <w:lang w:val="en-US" w:eastAsia="zh-CN"/>
        </w:rPr>
        <w:t>，</w:t>
      </w:r>
      <w:r>
        <w:rPr>
          <w:rFonts w:hint="eastAsia" w:ascii="仿宋" w:hAnsi="仿宋" w:eastAsia="仿宋" w:cs="仿宋"/>
          <w:snapToGrid w:val="0"/>
          <w:sz w:val="24"/>
          <w:szCs w:val="24"/>
        </w:rPr>
        <w:t>联系人：</w:t>
      </w:r>
      <w:r>
        <w:rPr>
          <w:rFonts w:hint="eastAsia" w:ascii="仿宋" w:hAnsi="仿宋" w:eastAsia="仿宋" w:cs="仿宋"/>
          <w:b/>
          <w:bCs/>
          <w:snapToGrid w:val="0"/>
          <w:sz w:val="24"/>
          <w:szCs w:val="24"/>
          <w:u w:val="single"/>
          <w:lang w:val="en-US" w:eastAsia="zh-CN"/>
        </w:rPr>
        <w:t xml:space="preserve"> 杨洋 </w:t>
      </w:r>
      <w:r>
        <w:rPr>
          <w:rFonts w:hint="eastAsia" w:ascii="仿宋" w:hAnsi="仿宋" w:eastAsia="仿宋" w:cs="仿宋"/>
          <w:snapToGrid w:val="0"/>
          <w:sz w:val="24"/>
          <w:szCs w:val="24"/>
        </w:rPr>
        <w:t>，电话：</w:t>
      </w:r>
      <w:r>
        <w:rPr>
          <w:rFonts w:hint="eastAsia" w:ascii="仿宋" w:hAnsi="仿宋" w:eastAsia="仿宋" w:cs="仿宋"/>
          <w:b/>
          <w:bCs/>
          <w:snapToGrid w:val="0"/>
          <w:sz w:val="24"/>
          <w:szCs w:val="24"/>
          <w:u w:val="single"/>
          <w:lang w:val="en-US" w:eastAsia="zh-CN"/>
        </w:rPr>
        <w:t xml:space="preserve"> 15806562107 。</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有以下情形之一的报价函均为无效报价。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1、未按要求</w:t>
      </w:r>
      <w:r>
        <w:rPr>
          <w:rFonts w:hint="eastAsia" w:ascii="仿宋" w:hAnsi="仿宋" w:eastAsia="仿宋" w:cs="仿宋"/>
          <w:b/>
          <w:sz w:val="24"/>
          <w:szCs w:val="24"/>
          <w:u w:val="single"/>
        </w:rPr>
        <w:t>签</w:t>
      </w:r>
      <w:r>
        <w:rPr>
          <w:rFonts w:hint="eastAsia" w:ascii="仿宋" w:hAnsi="仿宋" w:eastAsia="仿宋" w:cs="仿宋"/>
          <w:b/>
          <w:sz w:val="24"/>
          <w:szCs w:val="24"/>
          <w:u w:val="single"/>
          <w:lang w:val="en-US" w:eastAsia="zh-CN"/>
        </w:rPr>
        <w:t>字</w:t>
      </w:r>
      <w:r>
        <w:rPr>
          <w:rFonts w:hint="eastAsia" w:ascii="仿宋" w:hAnsi="仿宋" w:eastAsia="仿宋" w:cs="仿宋"/>
          <w:sz w:val="24"/>
          <w:szCs w:val="24"/>
        </w:rPr>
        <w:t>、</w:t>
      </w:r>
      <w:r>
        <w:rPr>
          <w:rFonts w:hint="eastAsia" w:ascii="仿宋" w:hAnsi="仿宋" w:eastAsia="仿宋" w:cs="仿宋"/>
          <w:b/>
          <w:sz w:val="24"/>
          <w:szCs w:val="24"/>
          <w:u w:val="single"/>
        </w:rPr>
        <w:t>盖章</w:t>
      </w:r>
      <w:r>
        <w:rPr>
          <w:rFonts w:hint="eastAsia" w:ascii="仿宋" w:hAnsi="仿宋" w:eastAsia="仿宋" w:cs="仿宋"/>
          <w:sz w:val="24"/>
          <w:szCs w:val="24"/>
        </w:rPr>
        <w:t>的报价函；</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、超过最高</w:t>
      </w:r>
      <w:r>
        <w:rPr>
          <w:rFonts w:hint="eastAsia" w:ascii="仿宋" w:hAnsi="仿宋" w:eastAsia="仿宋" w:cs="仿宋"/>
          <w:sz w:val="24"/>
          <w:szCs w:val="24"/>
          <w:lang w:val="en-US" w:eastAsia="zh-CN"/>
        </w:rPr>
        <w:t>总限价及报价单中单项价限价</w:t>
      </w:r>
      <w:r>
        <w:rPr>
          <w:rFonts w:hint="eastAsia" w:ascii="仿宋" w:hAnsi="仿宋" w:eastAsia="仿宋" w:cs="仿宋"/>
          <w:sz w:val="24"/>
          <w:szCs w:val="24"/>
        </w:rPr>
        <w:t>的报价；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、未在规定时间递交至规定地点的报价函；</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、单位负责人为同一人或存在控股、管理关系的不同单位，不得同时参加该项目报价，否则，相关投标无效。</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、相关法律法规规定的其他情形等。</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b w:val="0"/>
          <w:bCs w:val="0"/>
          <w:sz w:val="24"/>
          <w:szCs w:val="24"/>
          <w:u w:val="single"/>
          <w:lang w:val="en-US"/>
        </w:rPr>
      </w:pPr>
      <w:r>
        <w:rPr>
          <w:rFonts w:hint="eastAsia" w:ascii="仿宋" w:hAnsi="仿宋" w:eastAsia="仿宋" w:cs="仿宋"/>
          <w:b w:val="0"/>
          <w:bCs w:val="0"/>
          <w:snapToGrid w:val="0"/>
          <w:kern w:val="0"/>
          <w:sz w:val="24"/>
          <w:szCs w:val="24"/>
          <w:lang w:val="en-US" w:eastAsia="zh-CN"/>
        </w:rPr>
        <w:t>其他要求：</w:t>
      </w:r>
      <w:r>
        <w:rPr>
          <w:rFonts w:hint="eastAsia" w:ascii="仿宋" w:hAnsi="仿宋" w:eastAsia="仿宋" w:cs="仿宋"/>
          <w:b w:val="0"/>
          <w:bCs w:val="0"/>
          <w:snapToGrid w:val="0"/>
          <w:kern w:val="0"/>
          <w:sz w:val="24"/>
          <w:szCs w:val="24"/>
          <w:u w:val="single"/>
          <w:lang w:val="en-US" w:eastAsia="zh-CN"/>
        </w:rPr>
        <w:t xml:space="preserve">           /             </w:t>
      </w:r>
      <w:r>
        <w:rPr>
          <w:rFonts w:hint="eastAsia" w:ascii="仿宋" w:hAnsi="仿宋" w:eastAsia="仿宋" w:cs="仿宋"/>
          <w:b w:val="0"/>
          <w:bCs w:val="0"/>
          <w:snapToGrid w:val="0"/>
          <w:kern w:val="0"/>
          <w:sz w:val="24"/>
          <w:szCs w:val="24"/>
          <w:u w:val="none"/>
          <w:lang w:val="en-US" w:eastAsia="zh-CN"/>
        </w:rPr>
        <w:t>。</w:t>
      </w:r>
    </w:p>
    <w:p>
      <w:pPr>
        <w:pStyle w:val="13"/>
        <w:keepNext w:val="0"/>
        <w:keepLines w:val="0"/>
        <w:pageBreakBefore w:val="0"/>
        <w:numPr>
          <w:ilvl w:val="0"/>
          <w:numId w:val="1"/>
        </w:numPr>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highlight w:val="none"/>
          <w:lang w:val="en-US" w:eastAsia="zh-CN"/>
        </w:rPr>
        <w:t>经评审后，有效报价不足三家时重新采购；</w:t>
      </w:r>
      <w:r>
        <w:rPr>
          <w:rFonts w:hint="eastAsia" w:ascii="仿宋" w:hAnsi="仿宋" w:eastAsia="仿宋" w:cs="仿宋"/>
          <w:sz w:val="24"/>
          <w:highlight w:val="none"/>
        </w:rPr>
        <w:t>在符合采购</w:t>
      </w:r>
      <w:r>
        <w:rPr>
          <w:rFonts w:hint="eastAsia" w:ascii="仿宋" w:hAnsi="仿宋" w:eastAsia="仿宋" w:cs="仿宋"/>
          <w:sz w:val="24"/>
        </w:rPr>
        <w:t>需求、质量和服务相等的前提下，确定</w:t>
      </w:r>
      <w:r>
        <w:rPr>
          <w:rFonts w:hint="eastAsia" w:ascii="仿宋" w:hAnsi="仿宋" w:eastAsia="仿宋" w:cs="仿宋"/>
          <w:b/>
          <w:sz w:val="24"/>
        </w:rPr>
        <w:t>最低报价</w:t>
      </w:r>
      <w:r>
        <w:rPr>
          <w:rFonts w:hint="eastAsia" w:ascii="仿宋" w:hAnsi="仿宋" w:eastAsia="仿宋" w:cs="仿宋"/>
          <w:sz w:val="24"/>
        </w:rPr>
        <w:t>的供应商为成交供应商；</w:t>
      </w:r>
    </w:p>
    <w:p>
      <w:pPr>
        <w:pStyle w:val="5"/>
        <w:rPr>
          <w:rFonts w:hint="eastAsia" w:ascii="仿宋" w:hAnsi="仿宋" w:eastAsia="仿宋" w:cs="仿宋"/>
        </w:rPr>
      </w:pPr>
    </w:p>
    <w:p>
      <w:pPr>
        <w:spacing w:line="360" w:lineRule="exact"/>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rPr>
        <w:t>附件：《报价函格式》</w:t>
      </w:r>
    </w:p>
    <w:p>
      <w:pPr>
        <w:pStyle w:val="5"/>
        <w:rPr>
          <w:rFonts w:hint="eastAsia" w:ascii="仿宋" w:hAnsi="仿宋" w:eastAsia="仿宋" w:cs="仿宋"/>
          <w:snapToGrid w:val="0"/>
          <w:kern w:val="0"/>
          <w:sz w:val="24"/>
          <w:szCs w:val="24"/>
          <w:lang w:eastAsia="zh-CN"/>
        </w:rPr>
      </w:pPr>
    </w:p>
    <w:p>
      <w:pPr>
        <w:pStyle w:val="5"/>
        <w:rPr>
          <w:rFonts w:hint="eastAsia" w:ascii="仿宋" w:hAnsi="仿宋" w:eastAsia="仿宋" w:cs="仿宋"/>
        </w:rPr>
      </w:pPr>
    </w:p>
    <w:p>
      <w:pPr>
        <w:rPr>
          <w:rFonts w:hint="eastAsia" w:ascii="仿宋" w:hAnsi="仿宋" w:eastAsia="仿宋" w:cs="仿宋"/>
        </w:rPr>
      </w:pPr>
    </w:p>
    <w:p>
      <w:pPr>
        <w:pStyle w:val="5"/>
        <w:rPr>
          <w:rFonts w:hint="eastAsia" w:ascii="仿宋" w:hAnsi="仿宋" w:eastAsia="仿宋" w:cs="仿宋"/>
        </w:rPr>
      </w:pPr>
    </w:p>
    <w:p>
      <w:pPr>
        <w:rPr>
          <w:rFonts w:hint="eastAsia" w:ascii="仿宋" w:hAnsi="仿宋" w:eastAsia="仿宋" w:cs="仿宋"/>
        </w:rPr>
      </w:pPr>
    </w:p>
    <w:p>
      <w:pPr>
        <w:pStyle w:val="5"/>
        <w:rPr>
          <w:rFonts w:hint="eastAsia" w:ascii="仿宋" w:hAnsi="仿宋" w:eastAsia="仿宋" w:cs="仿宋"/>
        </w:rPr>
      </w:pPr>
    </w:p>
    <w:p>
      <w:pPr>
        <w:rPr>
          <w:rFonts w:hint="eastAsia" w:ascii="仿宋" w:hAnsi="仿宋" w:eastAsia="仿宋" w:cs="仿宋"/>
        </w:rPr>
      </w:pP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四川济通工程试验检测有限公司</w:t>
      </w: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color w:val="auto"/>
          <w:sz w:val="24"/>
          <w:szCs w:val="24"/>
        </w:rPr>
      </w:pP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14</w:t>
      </w:r>
      <w:r>
        <w:rPr>
          <w:rFonts w:hint="eastAsia" w:ascii="仿宋" w:hAnsi="仿宋" w:eastAsia="仿宋" w:cs="仿宋"/>
          <w:color w:val="auto"/>
          <w:sz w:val="24"/>
          <w:szCs w:val="24"/>
        </w:rPr>
        <w:t>日</w:t>
      </w:r>
    </w:p>
    <w:p>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br w:type="page"/>
      </w:r>
    </w:p>
    <w:p>
      <w:pPr>
        <w:spacing w:line="600" w:lineRule="exact"/>
        <w:jc w:val="center"/>
        <w:rPr>
          <w:rFonts w:hint="eastAsia" w:ascii="仿宋" w:hAnsi="仿宋" w:eastAsia="仿宋" w:cs="仿宋"/>
          <w:sz w:val="32"/>
          <w:szCs w:val="32"/>
        </w:rPr>
      </w:pPr>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u w:val="single"/>
          <w:lang w:val="en-US" w:eastAsia="zh-CN"/>
        </w:rPr>
        <w:t>泸州市合江新城过江通道(白沙长江大桥）</w:t>
      </w: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u w:val="single"/>
          <w:lang w:val="en-US" w:eastAsia="zh-CN"/>
        </w:rPr>
        <w:t>质量监督过程抽检及竣（交）工验收质量检测</w:t>
      </w: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u w:val="single"/>
          <w:lang w:val="en-US" w:eastAsia="zh-CN"/>
        </w:rPr>
        <w:t>机电工程外部采购</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5"/>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5"/>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pStyle w:val="5"/>
        <w:rPr>
          <w:rFonts w:hint="eastAsia" w:ascii="仿宋" w:hAnsi="仿宋" w:eastAsia="仿宋" w:cs="仿宋"/>
          <w:b/>
          <w:bCs/>
          <w:sz w:val="36"/>
          <w:szCs w:val="36"/>
        </w:rPr>
      </w:pPr>
    </w:p>
    <w:p>
      <w:pPr>
        <w:pStyle w:val="5"/>
        <w:rPr>
          <w:rFonts w:hint="eastAsia" w:ascii="仿宋" w:hAnsi="仿宋" w:eastAsia="仿宋" w:cs="仿宋"/>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lang w:eastAsia="zh-CN"/>
        </w:rPr>
      </w:pPr>
      <w:r>
        <w:rPr>
          <w:rFonts w:hint="eastAsia" w:ascii="仿宋" w:hAnsi="仿宋" w:eastAsia="仿宋" w:cs="仿宋"/>
          <w:sz w:val="36"/>
          <w:szCs w:val="36"/>
        </w:rPr>
        <w:t>法定代表人身份证明…………………………………</w:t>
      </w:r>
      <w:r>
        <w:rPr>
          <w:rFonts w:hint="eastAsia" w:ascii="仿宋" w:hAnsi="仿宋" w:eastAsia="仿宋" w:cs="仿宋"/>
          <w:sz w:val="36"/>
          <w:szCs w:val="36"/>
          <w:lang w:val="en-US" w:eastAsia="zh-CN"/>
        </w:rPr>
        <w:t>3</w:t>
      </w:r>
    </w:p>
    <w:p>
      <w:pPr>
        <w:spacing w:line="600" w:lineRule="exact"/>
        <w:jc w:val="left"/>
        <w:rPr>
          <w:rFonts w:hint="eastAsia" w:ascii="仿宋" w:hAnsi="仿宋" w:eastAsia="仿宋" w:cs="仿宋"/>
          <w:sz w:val="36"/>
          <w:szCs w:val="36"/>
          <w:lang w:eastAsia="zh-CN"/>
        </w:rPr>
      </w:pPr>
      <w:r>
        <w:rPr>
          <w:rFonts w:hint="eastAsia" w:ascii="仿宋" w:hAnsi="仿宋" w:eastAsia="仿宋" w:cs="仿宋"/>
          <w:sz w:val="36"/>
          <w:szCs w:val="36"/>
        </w:rPr>
        <w:t>授权委托书……………………………………………</w:t>
      </w:r>
      <w:r>
        <w:rPr>
          <w:rFonts w:hint="eastAsia" w:ascii="仿宋" w:hAnsi="仿宋" w:eastAsia="仿宋" w:cs="仿宋"/>
          <w:sz w:val="36"/>
          <w:szCs w:val="36"/>
          <w:lang w:val="en-US" w:eastAsia="zh-CN"/>
        </w:rPr>
        <w:t>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rPr>
        <w:t>营业执照………………………………………………</w:t>
      </w:r>
      <w:r>
        <w:rPr>
          <w:rFonts w:hint="eastAsia" w:ascii="仿宋" w:hAnsi="仿宋" w:eastAsia="仿宋" w:cs="仿宋"/>
          <w:sz w:val="36"/>
          <w:szCs w:val="36"/>
          <w:lang w:val="en-US" w:eastAsia="zh-CN"/>
        </w:rPr>
        <w:t>5</w:t>
      </w:r>
    </w:p>
    <w:p>
      <w:pPr>
        <w:spacing w:line="600" w:lineRule="exact"/>
        <w:jc w:val="left"/>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11</w:t>
      </w:r>
    </w:p>
    <w:p>
      <w:pPr>
        <w:pStyle w:val="5"/>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pStyle w:val="5"/>
        <w:rPr>
          <w:rFonts w:hint="eastAsia" w:ascii="仿宋" w:hAnsi="仿宋" w:eastAsia="仿宋" w:cs="仿宋"/>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w:t>
      </w:r>
      <w:r>
        <w:rPr>
          <w:rFonts w:hint="eastAsia" w:ascii="仿宋" w:hAnsi="仿宋" w:eastAsia="仿宋" w:cs="仿宋"/>
          <w:sz w:val="24"/>
          <w:szCs w:val="24"/>
          <w:u w:val="none"/>
          <w:lang w:val="en-US" w:eastAsia="zh-CN"/>
        </w:rPr>
        <w:t>的</w:t>
      </w:r>
      <w:r>
        <w:rPr>
          <w:rFonts w:hint="eastAsia" w:ascii="仿宋" w:hAnsi="仿宋" w:eastAsia="仿宋" w:cs="仿宋"/>
          <w:sz w:val="24"/>
          <w:szCs w:val="24"/>
          <w:u w:val="single"/>
          <w:lang w:val="en-US" w:eastAsia="zh-CN"/>
        </w:rPr>
        <w:t>泸州市合江新城过江通道(白沙长江大桥）质量监督过程抽检及竣（交）工验收质量检测机电工程外部采购</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2"/>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10"/>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26"/>
        <w:gridCol w:w="1429"/>
        <w:gridCol w:w="1240"/>
        <w:gridCol w:w="1650"/>
        <w:gridCol w:w="988"/>
        <w:gridCol w:w="934"/>
        <w:gridCol w:w="1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0" w:hRule="atLeast"/>
        </w:trPr>
        <w:tc>
          <w:tcPr>
            <w:tcW w:w="425" w:type="pct"/>
            <w:tcBorders>
              <w:tl2br w:val="nil"/>
              <w:tr2bl w:val="nil"/>
            </w:tcBorders>
            <w:shd w:val="clear" w:color="auto" w:fill="auto"/>
            <w:noWrap/>
            <w:vAlign w:val="center"/>
          </w:tcPr>
          <w:p>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序号</w:t>
            </w:r>
          </w:p>
        </w:tc>
        <w:tc>
          <w:tcPr>
            <w:tcW w:w="838"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单位工程</w:t>
            </w:r>
          </w:p>
        </w:tc>
        <w:tc>
          <w:tcPr>
            <w:tcW w:w="727"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分部工程</w:t>
            </w:r>
          </w:p>
        </w:tc>
        <w:tc>
          <w:tcPr>
            <w:tcW w:w="967"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检测内容</w:t>
            </w:r>
          </w:p>
        </w:tc>
        <w:tc>
          <w:tcPr>
            <w:tcW w:w="579"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单位</w:t>
            </w:r>
          </w:p>
        </w:tc>
        <w:tc>
          <w:tcPr>
            <w:tcW w:w="547"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数量</w:t>
            </w:r>
          </w:p>
        </w:tc>
        <w:tc>
          <w:tcPr>
            <w:tcW w:w="913" w:type="pct"/>
            <w:tcBorders>
              <w:tl2br w:val="nil"/>
              <w:tr2bl w:val="nil"/>
            </w:tcBorders>
            <w:shd w:val="clear" w:color="auto" w:fill="auto"/>
            <w:noWrap/>
            <w:vAlign w:val="center"/>
          </w:tcPr>
          <w:p>
            <w:pPr>
              <w:widowControl/>
              <w:jc w:val="center"/>
              <w:rPr>
                <w:rFonts w:hint="eastAsia" w:ascii="仿宋" w:hAnsi="仿宋" w:eastAsia="仿宋" w:cs="仿宋"/>
                <w:b/>
                <w:color w:val="000000"/>
                <w:kern w:val="0"/>
                <w:szCs w:val="21"/>
              </w:rPr>
            </w:pPr>
            <w:r>
              <w:rPr>
                <w:rFonts w:hint="eastAsia" w:ascii="仿宋" w:hAnsi="仿宋" w:eastAsia="仿宋" w:cs="仿宋"/>
                <w:b/>
                <w:color w:val="000000"/>
                <w:kern w:val="0"/>
                <w:szCs w:val="21"/>
                <w:lang w:val="en-US" w:eastAsia="zh-CN"/>
              </w:rPr>
              <w:t>金额（元）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92" w:hRule="atLeast"/>
        </w:trPr>
        <w:tc>
          <w:tcPr>
            <w:tcW w:w="425" w:type="pct"/>
            <w:tcBorders>
              <w:tl2br w:val="nil"/>
              <w:tr2bl w:val="nil"/>
            </w:tcBorders>
            <w:shd w:val="clear" w:color="auto" w:fill="auto"/>
            <w:noWrap/>
            <w:vAlign w:val="center"/>
          </w:tcPr>
          <w:p>
            <w:pPr>
              <w:widowControl/>
              <w:jc w:val="center"/>
              <w:rPr>
                <w:rFonts w:hint="default" w:ascii="仿宋" w:hAnsi="仿宋" w:eastAsia="仿宋" w:cs="仿宋"/>
                <w:b w:val="0"/>
                <w:bCs/>
                <w:color w:val="000000"/>
                <w:kern w:val="0"/>
                <w:szCs w:val="21"/>
                <w:lang w:val="en-US" w:eastAsia="zh-CN"/>
              </w:rPr>
            </w:pPr>
            <w:r>
              <w:rPr>
                <w:rFonts w:hint="eastAsia" w:ascii="仿宋" w:hAnsi="仿宋" w:eastAsia="仿宋" w:cs="仿宋"/>
                <w:b w:val="0"/>
                <w:bCs/>
                <w:color w:val="000000"/>
                <w:kern w:val="0"/>
                <w:szCs w:val="21"/>
                <w:lang w:val="en-US" w:eastAsia="zh-CN"/>
              </w:rPr>
              <w:t>1</w:t>
            </w:r>
          </w:p>
        </w:tc>
        <w:tc>
          <w:tcPr>
            <w:tcW w:w="838"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rPr>
            </w:pPr>
            <w:r>
              <w:rPr>
                <w:rFonts w:hint="eastAsia" w:ascii="仿宋" w:hAnsi="仿宋" w:eastAsia="仿宋" w:cs="仿宋"/>
                <w:b w:val="0"/>
                <w:bCs/>
                <w:color w:val="000000"/>
                <w:kern w:val="0"/>
                <w:szCs w:val="21"/>
                <w:lang w:val="en-US" w:eastAsia="zh-CN"/>
              </w:rPr>
              <w:t>机电工程</w:t>
            </w:r>
          </w:p>
        </w:tc>
        <w:tc>
          <w:tcPr>
            <w:tcW w:w="727"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rPr>
            </w:pPr>
            <w:r>
              <w:rPr>
                <w:rFonts w:hint="eastAsia" w:ascii="仿宋" w:hAnsi="仿宋" w:eastAsia="仿宋" w:cs="仿宋"/>
                <w:b w:val="0"/>
                <w:bCs/>
                <w:color w:val="000000"/>
                <w:kern w:val="0"/>
                <w:szCs w:val="21"/>
                <w:lang w:val="en-US" w:eastAsia="zh-CN"/>
              </w:rPr>
              <w:t>监控系统</w:t>
            </w:r>
          </w:p>
        </w:tc>
        <w:tc>
          <w:tcPr>
            <w:tcW w:w="967" w:type="pct"/>
            <w:tcBorders>
              <w:tl2br w:val="nil"/>
              <w:tr2bl w:val="nil"/>
            </w:tcBorders>
            <w:shd w:val="clear" w:color="auto" w:fill="auto"/>
            <w:vAlign w:val="center"/>
          </w:tcPr>
          <w:p>
            <w:pPr>
              <w:widowControl/>
              <w:jc w:val="center"/>
              <w:rPr>
                <w:rFonts w:hint="default" w:ascii="仿宋" w:hAnsi="仿宋" w:eastAsia="仿宋" w:cs="仿宋"/>
                <w:b w:val="0"/>
                <w:bCs/>
                <w:color w:val="000000"/>
                <w:kern w:val="0"/>
                <w:szCs w:val="21"/>
                <w:lang w:val="en-US" w:eastAsia="zh-CN"/>
              </w:rPr>
            </w:pPr>
            <w:r>
              <w:rPr>
                <w:rFonts w:hint="eastAsia" w:ascii="仿宋" w:hAnsi="仿宋" w:eastAsia="仿宋" w:cs="仿宋"/>
                <w:b w:val="0"/>
                <w:bCs/>
                <w:color w:val="000000"/>
                <w:kern w:val="0"/>
                <w:szCs w:val="21"/>
                <w:lang w:val="en-US" w:eastAsia="zh-CN"/>
              </w:rPr>
              <w:t>交工验收检测</w:t>
            </w:r>
          </w:p>
        </w:tc>
        <w:tc>
          <w:tcPr>
            <w:tcW w:w="579"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val="0"/>
                <w:bCs/>
                <w:color w:val="000000"/>
                <w:kern w:val="0"/>
                <w:szCs w:val="21"/>
                <w:lang w:val="en-US" w:eastAsia="zh-CN"/>
              </w:rPr>
              <w:t>项</w:t>
            </w:r>
          </w:p>
        </w:tc>
        <w:tc>
          <w:tcPr>
            <w:tcW w:w="547"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rPr>
            </w:pPr>
            <w:r>
              <w:rPr>
                <w:rFonts w:hint="eastAsia" w:ascii="仿宋" w:hAnsi="仿宋" w:eastAsia="仿宋" w:cs="仿宋"/>
                <w:b w:val="0"/>
                <w:bCs/>
                <w:color w:val="000000"/>
                <w:kern w:val="0"/>
                <w:szCs w:val="21"/>
                <w:lang w:val="en-US" w:eastAsia="zh-CN"/>
              </w:rPr>
              <w:t>1</w:t>
            </w:r>
          </w:p>
        </w:tc>
        <w:tc>
          <w:tcPr>
            <w:tcW w:w="913"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60" w:hRule="atLeast"/>
        </w:trPr>
        <w:tc>
          <w:tcPr>
            <w:tcW w:w="4086" w:type="pct"/>
            <w:gridSpan w:val="6"/>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val="0"/>
                <w:bCs/>
                <w:color w:val="000000"/>
                <w:kern w:val="0"/>
                <w:szCs w:val="21"/>
                <w:lang w:val="en-US" w:eastAsia="zh-CN"/>
              </w:rPr>
              <w:t>合计（元）</w:t>
            </w:r>
          </w:p>
        </w:tc>
        <w:tc>
          <w:tcPr>
            <w:tcW w:w="913" w:type="pct"/>
            <w:tcBorders>
              <w:tl2br w:val="nil"/>
              <w:tr2bl w:val="nil"/>
            </w:tcBorders>
            <w:shd w:val="clear" w:color="auto" w:fill="auto"/>
            <w:noWrap/>
            <w:vAlign w:val="center"/>
          </w:tcPr>
          <w:p>
            <w:pPr>
              <w:widowControl/>
              <w:jc w:val="center"/>
              <w:rPr>
                <w:rFonts w:hint="eastAsia" w:ascii="仿宋" w:hAnsi="仿宋" w:eastAsia="仿宋" w:cs="仿宋"/>
                <w:b w:val="0"/>
                <w:bCs/>
                <w:color w:val="000000"/>
                <w:kern w:val="0"/>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45" w:hRule="atLeast"/>
        </w:trPr>
        <w:tc>
          <w:tcPr>
            <w:tcW w:w="5000" w:type="pct"/>
            <w:gridSpan w:val="7"/>
            <w:tcBorders>
              <w:tl2br w:val="nil"/>
              <w:tr2bl w:val="nil"/>
            </w:tcBorders>
            <w:shd w:val="clear" w:color="auto" w:fill="auto"/>
            <w:vAlign w:val="center"/>
          </w:tcPr>
          <w:p>
            <w:pPr>
              <w:widowControl/>
              <w:jc w:val="left"/>
              <w:rPr>
                <w:rFonts w:hint="default"/>
                <w:u w:val="none"/>
                <w:lang w:val="en-US"/>
              </w:rPr>
            </w:pPr>
            <w:r>
              <w:rPr>
                <w:rFonts w:hint="eastAsia" w:ascii="仿宋" w:hAnsi="仿宋" w:eastAsia="仿宋" w:cs="仿宋"/>
                <w:b w:val="0"/>
                <w:bCs/>
                <w:color w:val="000000"/>
                <w:kern w:val="0"/>
                <w:szCs w:val="21"/>
                <w:lang w:val="en-US" w:eastAsia="zh-CN"/>
              </w:rPr>
              <w:t>备注：1、报价包含承担检测工作的一切有关费用。</w:t>
            </w:r>
          </w:p>
        </w:tc>
      </w:tr>
    </w:tbl>
    <w:p>
      <w:pPr>
        <w:snapToGrid w:val="0"/>
        <w:spacing w:line="360" w:lineRule="auto"/>
        <w:ind w:firstLine="482" w:firstLineChars="200"/>
        <w:rPr>
          <w:rFonts w:hint="eastAsia" w:ascii="仿宋_GB2312" w:eastAsia="仿宋_GB2312"/>
          <w:b/>
          <w:bCs/>
          <w:sz w:val="24"/>
          <w:lang w:val="en-US" w:eastAsia="zh-CN"/>
        </w:rPr>
      </w:pPr>
      <w:r>
        <w:rPr>
          <w:rFonts w:hint="eastAsia" w:ascii="仿宋_GB2312" w:eastAsia="仿宋_GB2312"/>
          <w:b/>
          <w:bCs/>
          <w:sz w:val="24"/>
          <w:lang w:val="en-US" w:eastAsia="zh-CN"/>
        </w:rPr>
        <w:t>注：报价表中注明此报价是否含税，发票类型及税率</w:t>
      </w:r>
    </w:p>
    <w:p>
      <w:pPr>
        <w:numPr>
          <w:ilvl w:val="0"/>
          <w:numId w:val="0"/>
        </w:numPr>
        <w:snapToGrid w:val="0"/>
        <w:spacing w:line="360" w:lineRule="auto"/>
        <w:ind w:left="420" w:leftChars="0"/>
        <w:rPr>
          <w:rFonts w:hint="eastAsia" w:ascii="仿宋_GB2312" w:hAnsi="Times New Roman" w:eastAsia="仿宋_GB2312" w:cs="Times New Roman"/>
          <w:sz w:val="24"/>
          <w:u w:val="none"/>
          <w:lang w:val="en-US" w:eastAsia="zh-CN"/>
        </w:rPr>
      </w:pPr>
      <w:r>
        <w:rPr>
          <w:rFonts w:hint="eastAsia" w:ascii="仿宋_GB2312" w:hAnsi="Times New Roman" w:eastAsia="仿宋_GB2312" w:cs="Times New Roman"/>
          <w:sz w:val="24"/>
          <w:lang w:val="en-US" w:eastAsia="zh-CN"/>
        </w:rPr>
        <w:t>二、</w:t>
      </w:r>
      <w:r>
        <w:rPr>
          <w:rFonts w:hint="eastAsia" w:ascii="仿宋_GB2312" w:hAnsi="Times New Roman" w:eastAsia="仿宋_GB2312" w:cs="Times New Roman"/>
          <w:sz w:val="24"/>
        </w:rPr>
        <w:t>工期</w:t>
      </w:r>
      <w:r>
        <w:rPr>
          <w:rFonts w:hint="eastAsia" w:ascii="仿宋_GB2312" w:hAnsi="Times New Roman" w:eastAsia="仿宋_GB2312" w:cs="Times New Roman"/>
          <w:sz w:val="24"/>
          <w:lang w:val="en-US" w:eastAsia="zh-CN"/>
        </w:rPr>
        <w:t>要求</w:t>
      </w:r>
      <w:r>
        <w:rPr>
          <w:rFonts w:hint="eastAsia" w:ascii="仿宋_GB2312" w:hAnsi="Times New Roman" w:eastAsia="仿宋_GB2312" w:cs="Times New Roman"/>
          <w:sz w:val="24"/>
          <w:lang w:eastAsia="zh-CN"/>
        </w:rPr>
        <w:t>：</w:t>
      </w:r>
      <w:r>
        <w:rPr>
          <w:rFonts w:hint="eastAsia" w:ascii="仿宋_GB2312" w:hAnsi="Times New Roman" w:eastAsia="仿宋_GB2312" w:cs="Times New Roman"/>
          <w:sz w:val="24"/>
          <w:u w:val="single"/>
          <w:lang w:val="en-US" w:eastAsia="zh-CN"/>
        </w:rPr>
        <w:t>与项目进度一致</w:t>
      </w:r>
      <w:r>
        <w:rPr>
          <w:rFonts w:hint="eastAsia" w:ascii="仿宋_GB2312" w:hAnsi="Times New Roman" w:eastAsia="仿宋_GB2312" w:cs="Times New Roman"/>
          <w:sz w:val="24"/>
          <w:lang w:val="en-US" w:eastAsia="zh-CN"/>
        </w:rPr>
        <w:t>。</w:t>
      </w:r>
    </w:p>
    <w:p>
      <w:pPr>
        <w:numPr>
          <w:ilvl w:val="0"/>
          <w:numId w:val="0"/>
        </w:numPr>
        <w:snapToGrid w:val="0"/>
        <w:spacing w:line="360" w:lineRule="auto"/>
        <w:ind w:left="420" w:leftChars="0"/>
        <w:rPr>
          <w:rFonts w:hint="eastAsia" w:ascii="仿宋_GB2312" w:hAnsi="Times New Roman" w:eastAsia="仿宋_GB2312" w:cs="Times New Roman"/>
          <w:sz w:val="24"/>
        </w:rPr>
      </w:pPr>
      <w:r>
        <w:rPr>
          <w:rFonts w:hint="eastAsia" w:ascii="仿宋_GB2312" w:hAnsi="Times New Roman" w:eastAsia="仿宋_GB2312" w:cs="Times New Roman"/>
          <w:sz w:val="24"/>
          <w:lang w:val="en-US" w:eastAsia="zh-CN"/>
        </w:rPr>
        <w:t>三</w:t>
      </w:r>
      <w:r>
        <w:rPr>
          <w:rFonts w:hint="eastAsia" w:ascii="仿宋_GB2312" w:hAnsi="Times New Roman" w:eastAsia="仿宋_GB2312" w:cs="Times New Roman"/>
          <w:sz w:val="24"/>
        </w:rPr>
        <w:t>、有关资质材料</w:t>
      </w:r>
      <w:r>
        <w:rPr>
          <w:rFonts w:hint="eastAsia" w:ascii="仿宋_GB2312" w:hAnsi="Times New Roman" w:eastAsia="仿宋_GB2312" w:cs="Times New Roman"/>
          <w:sz w:val="24"/>
          <w:lang w:val="en-US" w:eastAsia="zh-CN"/>
        </w:rPr>
        <w:t>及</w:t>
      </w:r>
      <w:r>
        <w:rPr>
          <w:rFonts w:hint="eastAsia" w:ascii="仿宋_GB2312" w:hAnsi="Times New Roman" w:eastAsia="仿宋_GB2312" w:cs="Times New Roman"/>
          <w:sz w:val="24"/>
        </w:rPr>
        <w:t>供应商证明材料（见附</w:t>
      </w:r>
      <w:r>
        <w:rPr>
          <w:rFonts w:hint="eastAsia" w:ascii="仿宋_GB2312" w:hAnsi="Times New Roman" w:eastAsia="仿宋_GB2312" w:cs="Times New Roman"/>
          <w:sz w:val="24"/>
          <w:lang w:val="en-US" w:eastAsia="zh-CN"/>
        </w:rPr>
        <w:t>件</w:t>
      </w:r>
      <w:r>
        <w:rPr>
          <w:rFonts w:hint="eastAsia" w:ascii="仿宋_GB2312" w:hAnsi="Times New Roman" w:eastAsia="仿宋_GB2312" w:cs="Times New Roman"/>
          <w:sz w:val="24"/>
        </w:rPr>
        <w:t>）</w:t>
      </w:r>
    </w:p>
    <w:p>
      <w:pPr>
        <w:pStyle w:val="7"/>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1、营业执照复印件；</w:t>
      </w:r>
    </w:p>
    <w:p>
      <w:pPr>
        <w:pStyle w:val="7"/>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2、资质证书复印件；</w:t>
      </w:r>
    </w:p>
    <w:p>
      <w:pPr>
        <w:pStyle w:val="7"/>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3、拟配置的人员情况及相关证书；</w:t>
      </w:r>
    </w:p>
    <w:p>
      <w:pPr>
        <w:pStyle w:val="7"/>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4、拟配置的设备一览表；</w:t>
      </w:r>
    </w:p>
    <w:p>
      <w:pPr>
        <w:pStyle w:val="7"/>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5、业绩证明材料；</w:t>
      </w:r>
    </w:p>
    <w:p>
      <w:pPr>
        <w:pStyle w:val="7"/>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6、近三年在经营活动中没有重大违法记录的承诺函。</w:t>
      </w:r>
    </w:p>
    <w:p>
      <w:pPr>
        <w:numPr>
          <w:ilvl w:val="0"/>
          <w:numId w:val="0"/>
        </w:numPr>
        <w:snapToGrid w:val="0"/>
        <w:spacing w:line="360" w:lineRule="auto"/>
        <w:ind w:left="420" w:leftChars="0"/>
        <w:rPr>
          <w:rFonts w:hint="eastAsia" w:ascii="仿宋_GB2312" w:hAnsi="Times New Roman" w:eastAsia="仿宋_GB2312" w:cs="Times New Roman"/>
          <w:sz w:val="24"/>
          <w:lang w:eastAsia="zh-CN"/>
        </w:rPr>
      </w:pPr>
      <w:r>
        <w:rPr>
          <w:rFonts w:hint="eastAsia" w:ascii="仿宋_GB2312" w:hAnsi="Times New Roman" w:eastAsia="仿宋_GB2312" w:cs="Times New Roman"/>
          <w:sz w:val="24"/>
          <w:lang w:val="en-US" w:eastAsia="zh-CN"/>
        </w:rPr>
        <w:t>四、</w:t>
      </w:r>
      <w:r>
        <w:rPr>
          <w:rFonts w:hint="eastAsia" w:ascii="仿宋_GB2312" w:hAnsi="Times New Roman" w:eastAsia="仿宋_GB2312" w:cs="Times New Roman"/>
          <w:sz w:val="24"/>
        </w:rPr>
        <w:t>服务承诺</w:t>
      </w:r>
      <w:r>
        <w:rPr>
          <w:rFonts w:hint="eastAsia" w:ascii="仿宋_GB2312" w:hAnsi="Times New Roman" w:eastAsia="仿宋_GB2312" w:cs="Times New Roman"/>
          <w:sz w:val="24"/>
          <w:lang w:eastAsia="zh-CN"/>
        </w:rPr>
        <w:t>（</w:t>
      </w:r>
      <w:r>
        <w:rPr>
          <w:rFonts w:hint="eastAsia" w:ascii="仿宋_GB2312" w:hAnsi="Times New Roman" w:eastAsia="仿宋_GB2312" w:cs="Times New Roman"/>
          <w:sz w:val="24"/>
          <w:lang w:val="en-US" w:eastAsia="zh-CN"/>
        </w:rPr>
        <w:t>见附件</w:t>
      </w:r>
      <w:r>
        <w:rPr>
          <w:rFonts w:hint="eastAsia" w:ascii="仿宋_GB2312" w:hAnsi="Times New Roman" w:eastAsia="仿宋_GB2312" w:cs="Times New Roman"/>
          <w:sz w:val="24"/>
          <w:lang w:eastAsia="zh-CN"/>
        </w:rPr>
        <w:t>）</w:t>
      </w:r>
    </w:p>
    <w:p>
      <w:pPr>
        <w:numPr>
          <w:ilvl w:val="0"/>
          <w:numId w:val="0"/>
        </w:numPr>
        <w:snapToGrid w:val="0"/>
        <w:spacing w:line="360" w:lineRule="auto"/>
        <w:ind w:left="420" w:leftChars="0"/>
        <w:rPr>
          <w:rFonts w:hint="eastAsia" w:ascii="仿宋_GB2312" w:hAnsi="Times New Roman" w:eastAsia="仿宋_GB2312" w:cs="Times New Roman"/>
          <w:b/>
          <w:bCs/>
          <w:kern w:val="2"/>
          <w:sz w:val="24"/>
          <w:szCs w:val="22"/>
          <w:lang w:val="en-US" w:eastAsia="zh-CN" w:bidi="ar-SA"/>
        </w:rPr>
      </w:pPr>
      <w:r>
        <w:rPr>
          <w:rFonts w:hint="eastAsia" w:ascii="仿宋_GB2312" w:hAnsi="Times New Roman" w:eastAsia="仿宋_GB2312" w:cs="Times New Roman"/>
          <w:sz w:val="24"/>
          <w:lang w:val="en-US" w:eastAsia="zh-CN"/>
        </w:rPr>
        <w:t>五、业绩要求：</w:t>
      </w:r>
      <w:r>
        <w:rPr>
          <w:rFonts w:hint="eastAsia" w:ascii="仿宋" w:hAnsi="仿宋" w:eastAsia="仿宋" w:cs="仿宋"/>
          <w:b/>
          <w:bCs/>
          <w:color w:val="auto"/>
          <w:sz w:val="24"/>
          <w:szCs w:val="24"/>
          <w:u w:val="single"/>
          <w:lang w:val="en-US" w:eastAsia="zh-CN"/>
        </w:rPr>
        <w:t xml:space="preserve">近3年具有至少3个类似项目的业绩（需附相应合同） </w:t>
      </w:r>
      <w:r>
        <w:rPr>
          <w:rFonts w:hint="eastAsia" w:ascii="仿宋_GB2312" w:hAnsi="Times New Roman" w:eastAsia="仿宋_GB2312" w:cs="Times New Roman"/>
          <w:b/>
          <w:bCs/>
          <w:kern w:val="2"/>
          <w:sz w:val="24"/>
          <w:szCs w:val="22"/>
          <w:u w:val="single"/>
          <w:lang w:val="en-US" w:eastAsia="zh-CN" w:bidi="ar-SA"/>
        </w:rPr>
        <w:t>，详见附件</w:t>
      </w:r>
      <w:r>
        <w:rPr>
          <w:rFonts w:hint="eastAsia" w:ascii="仿宋_GB2312" w:hAnsi="Times New Roman" w:eastAsia="仿宋_GB2312" w:cs="Times New Roman"/>
          <w:b/>
          <w:bCs/>
          <w:kern w:val="2"/>
          <w:sz w:val="24"/>
          <w:szCs w:val="22"/>
          <w:lang w:val="en-US" w:eastAsia="zh-CN" w:bidi="ar-SA"/>
        </w:rPr>
        <w:t>。</w:t>
      </w:r>
    </w:p>
    <w:p>
      <w:pPr>
        <w:numPr>
          <w:ilvl w:val="0"/>
          <w:numId w:val="0"/>
        </w:numPr>
        <w:snapToGrid w:val="0"/>
        <w:spacing w:line="360" w:lineRule="auto"/>
        <w:ind w:left="420" w:leftChars="0"/>
        <w:rPr>
          <w:rFonts w:hint="default" w:ascii="仿宋" w:hAnsi="仿宋" w:eastAsia="仿宋" w:cs="仿宋"/>
          <w:b/>
          <w:bCs/>
          <w:color w:val="auto"/>
          <w:sz w:val="24"/>
          <w:szCs w:val="24"/>
          <w:u w:val="single"/>
          <w:lang w:val="en-US" w:eastAsia="zh-CN"/>
        </w:rPr>
      </w:pPr>
      <w:r>
        <w:rPr>
          <w:rFonts w:hint="eastAsia" w:ascii="仿宋_GB2312" w:hAnsi="Times New Roman" w:eastAsia="仿宋_GB2312" w:cs="Times New Roman"/>
          <w:sz w:val="24"/>
          <w:lang w:val="en-US" w:eastAsia="zh-CN"/>
        </w:rPr>
        <w:t>六、人员要求</w:t>
      </w:r>
      <w:r>
        <w:rPr>
          <w:rFonts w:hint="eastAsia" w:ascii="仿宋_GB2312" w:hAnsi="Times New Roman" w:eastAsia="仿宋_GB2312" w:cs="Times New Roman"/>
          <w:sz w:val="24"/>
          <w:lang w:eastAsia="zh-CN"/>
        </w:rPr>
        <w:t>：</w:t>
      </w:r>
      <w:r>
        <w:rPr>
          <w:rFonts w:hint="eastAsia" w:ascii="仿宋" w:hAnsi="仿宋" w:eastAsia="仿宋" w:cs="仿宋"/>
          <w:b/>
          <w:bCs/>
          <w:color w:val="auto"/>
          <w:sz w:val="24"/>
          <w:szCs w:val="24"/>
          <w:u w:val="single"/>
          <w:lang w:val="en-US" w:eastAsia="zh-CN"/>
        </w:rPr>
        <w:t>项目负责人需同时满足以下要求：</w:t>
      </w:r>
      <w:r>
        <w:rPr>
          <w:rFonts w:hint="eastAsia" w:ascii="仿宋" w:hAnsi="仿宋" w:eastAsia="仿宋" w:cs="仿宋"/>
          <w:b/>
          <w:bCs/>
          <w:color w:val="auto"/>
          <w:sz w:val="24"/>
          <w:szCs w:val="24"/>
          <w:u w:val="single"/>
          <w:lang w:eastAsia="zh-CN"/>
        </w:rPr>
        <w:t>（</w:t>
      </w:r>
      <w:r>
        <w:rPr>
          <w:rFonts w:hint="eastAsia" w:ascii="仿宋" w:hAnsi="仿宋" w:eastAsia="仿宋" w:cs="仿宋"/>
          <w:b/>
          <w:bCs/>
          <w:color w:val="auto"/>
          <w:sz w:val="24"/>
          <w:szCs w:val="24"/>
          <w:u w:val="single"/>
          <w:lang w:val="en-US" w:eastAsia="zh-CN"/>
        </w:rPr>
        <w:t>1）</w:t>
      </w:r>
      <w:r>
        <w:rPr>
          <w:rFonts w:hint="eastAsia" w:ascii="仿宋" w:hAnsi="仿宋" w:eastAsia="仿宋" w:cs="仿宋"/>
          <w:b/>
          <w:bCs/>
          <w:color w:val="auto"/>
          <w:kern w:val="2"/>
          <w:u w:val="single"/>
          <w:lang w:val="en-US" w:eastAsia="zh-CN"/>
        </w:rPr>
        <w:t>公路工程相关专业高级工程师及以上技术职称；（2）持有交通运输部门颁发的试验检测工程师资格证书（专业：机电）或公路水运工程试验检测职业资格试验检测师证书（专业：交通工程）。</w:t>
      </w:r>
    </w:p>
    <w:p>
      <w:pPr>
        <w:numPr>
          <w:ilvl w:val="0"/>
          <w:numId w:val="0"/>
        </w:numPr>
        <w:snapToGrid w:val="0"/>
        <w:spacing w:line="360" w:lineRule="auto"/>
        <w:ind w:left="420" w:leftChars="0"/>
        <w:rPr>
          <w:rFonts w:hint="eastAsia" w:ascii="仿宋_GB2312" w:hAnsi="Times New Roman" w:eastAsia="仿宋_GB2312" w:cs="Times New Roman"/>
          <w:sz w:val="24"/>
          <w:u w:val="none"/>
          <w:lang w:val="en-US" w:eastAsia="zh-CN"/>
        </w:rPr>
      </w:pPr>
      <w:r>
        <w:rPr>
          <w:rFonts w:hint="eastAsia" w:ascii="仿宋_GB2312" w:hAnsi="Times New Roman" w:eastAsia="仿宋_GB2312" w:cs="Times New Roman"/>
          <w:sz w:val="24"/>
          <w:lang w:val="en-US" w:eastAsia="zh-CN"/>
        </w:rPr>
        <w:t>七、设备要求：</w:t>
      </w:r>
      <w:r>
        <w:rPr>
          <w:rFonts w:hint="eastAsia" w:ascii="仿宋" w:hAnsi="仿宋" w:eastAsia="仿宋" w:cs="仿宋"/>
          <w:b/>
          <w:bCs/>
          <w:color w:val="auto"/>
          <w:sz w:val="24"/>
          <w:szCs w:val="24"/>
          <w:u w:val="single"/>
          <w:lang w:val="en-US" w:eastAsia="zh-CN"/>
        </w:rPr>
        <w:t xml:space="preserve"> 检测单位使用的检测仪器、设备等应符合现行规范、现场检测及合同的要求;如质监机构或发包人认为检测现场的仪器设备和办公用品不能满足现场检测工作需要,则检测单位必须及时更换或增加仪器设备和办公用品直至满足现场检测工作需要为止。详见附件。</w:t>
      </w:r>
    </w:p>
    <w:p>
      <w:pPr>
        <w:numPr>
          <w:ilvl w:val="0"/>
          <w:numId w:val="0"/>
        </w:numPr>
        <w:snapToGrid w:val="0"/>
        <w:spacing w:line="360" w:lineRule="auto"/>
        <w:ind w:left="420" w:leftChars="0"/>
        <w:rPr>
          <w:rFonts w:hint="default" w:ascii="仿宋" w:hAnsi="仿宋" w:eastAsia="仿宋" w:cs="仿宋"/>
          <w:b/>
          <w:bCs/>
          <w:color w:val="auto"/>
          <w:sz w:val="24"/>
          <w:szCs w:val="24"/>
          <w:u w:val="single"/>
          <w:lang w:val="en-US" w:eastAsia="zh-CN"/>
        </w:rPr>
      </w:pPr>
      <w:r>
        <w:rPr>
          <w:rFonts w:hint="eastAsia" w:ascii="仿宋_GB2312" w:hAnsi="Times New Roman" w:eastAsia="仿宋_GB2312" w:cs="Times New Roman"/>
          <w:sz w:val="24"/>
          <w:u w:val="none"/>
          <w:lang w:val="en-US" w:eastAsia="zh-CN"/>
        </w:rPr>
        <w:t>八、</w:t>
      </w:r>
      <w:r>
        <w:rPr>
          <w:rFonts w:hint="eastAsia" w:ascii="仿宋_GB2312" w:hAnsi="Times New Roman" w:eastAsia="仿宋_GB2312" w:cs="Times New Roman"/>
          <w:sz w:val="24"/>
          <w:lang w:val="en-US" w:eastAsia="zh-CN"/>
        </w:rPr>
        <w:t>技术要求：</w:t>
      </w:r>
      <w:r>
        <w:rPr>
          <w:rFonts w:hint="eastAsia" w:ascii="仿宋" w:hAnsi="仿宋" w:eastAsia="仿宋" w:cs="仿宋"/>
          <w:b/>
          <w:bCs/>
          <w:color w:val="auto"/>
          <w:sz w:val="24"/>
          <w:szCs w:val="24"/>
          <w:u w:val="single"/>
          <w:lang w:val="en-US" w:eastAsia="zh-CN"/>
        </w:rPr>
        <w:t>(1)具备同检测资质相应的现场检测能力;（2）检测过程应符合现行实施的交通运输部《公路工程竣(交)工验收办法》(2004年 第3号部长令)《公路工程竣 (交)工验收办法实施细则的通知》(交公路发[2010]第 65号)、《公路工程质量检测评定标准》(JTG 2182-2020)、四川省交通运输厅有关技术规范、四川省交通运输厅工程质量监督局及市州质监机构下发的相关规定;(3）现场检测结束后及时对检测项目进行评价;(4)现场检测结束后3天内提交检测快报，7天内提交正式报告，并经质监机构审核通过后报送最终的检测报告书面文本材料一式5份、电子文件1份。</w:t>
      </w:r>
    </w:p>
    <w:p>
      <w:pPr>
        <w:numPr>
          <w:ilvl w:val="0"/>
          <w:numId w:val="0"/>
        </w:numPr>
        <w:snapToGrid w:val="0"/>
        <w:spacing w:line="360" w:lineRule="auto"/>
        <w:ind w:left="420" w:leftChars="0"/>
        <w:rPr>
          <w:rFonts w:hint="eastAsia" w:ascii="仿宋_GB2312" w:eastAsia="仿宋_GB2312"/>
          <w:sz w:val="24"/>
          <w:lang w:eastAsia="zh-CN"/>
        </w:rPr>
      </w:pPr>
      <w:r>
        <w:rPr>
          <w:rFonts w:hint="eastAsia" w:ascii="仿宋_GB2312" w:eastAsia="仿宋_GB2312"/>
          <w:sz w:val="24"/>
          <w:lang w:val="en-US" w:eastAsia="zh-CN"/>
        </w:rPr>
        <w:t>九</w:t>
      </w:r>
      <w:r>
        <w:rPr>
          <w:rFonts w:hint="eastAsia" w:ascii="仿宋_GB2312" w:eastAsia="仿宋_GB2312"/>
          <w:sz w:val="24"/>
        </w:rPr>
        <w:t>、联系方式</w:t>
      </w:r>
      <w:r>
        <w:rPr>
          <w:rFonts w:hint="eastAsia" w:ascii="仿宋_GB2312" w:eastAsia="仿宋_GB2312"/>
          <w:sz w:val="24"/>
          <w:lang w:eastAsia="zh-CN"/>
        </w:rPr>
        <w:t>：</w:t>
      </w:r>
      <w:r>
        <w:rPr>
          <w:rFonts w:hint="eastAsia" w:ascii="仿宋_GB2312" w:hAnsi="Times New Roman" w:eastAsia="仿宋_GB2312" w:cs="Times New Roman"/>
          <w:b/>
          <w:bCs/>
          <w:sz w:val="24"/>
          <w:u w:val="single"/>
          <w:lang w:val="en-US" w:eastAsia="zh-CN"/>
        </w:rPr>
        <w:t xml:space="preserve">                                        </w:t>
      </w:r>
      <w:r>
        <w:rPr>
          <w:rFonts w:hint="eastAsia" w:ascii="仿宋_GB2312" w:hAnsi="Times New Roman" w:eastAsia="仿宋_GB2312" w:cs="Times New Roman"/>
          <w:b/>
          <w:bCs/>
          <w:sz w:val="24"/>
          <w:u w:val="none"/>
          <w:lang w:val="en-US" w:eastAsia="zh-CN"/>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5520" w:firstLineChars="2300"/>
        <w:rPr>
          <w:rFonts w:hint="eastAsia" w:ascii="仿宋" w:hAnsi="仿宋" w:eastAsia="仿宋" w:cs="仿宋"/>
          <w:sz w:val="24"/>
        </w:rPr>
      </w:pPr>
      <w:r>
        <w:rPr>
          <w:rFonts w:hint="eastAsia" w:ascii="仿宋" w:hAnsi="仿宋" w:eastAsia="仿宋" w:cs="仿宋"/>
          <w:sz w:val="24"/>
        </w:rPr>
        <w:t>20   年  月  日</w:t>
      </w:r>
    </w:p>
    <w:p>
      <w:pPr>
        <w:rPr>
          <w:rFonts w:hint="eastAsia"/>
        </w:rPr>
      </w:pPr>
      <w:r>
        <w:rPr>
          <w:rFonts w:hint="eastAsia"/>
        </w:rPr>
        <w:br w:type="page"/>
      </w: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7" w:hRule="atLeast"/>
        </w:trPr>
        <w:tc>
          <w:tcPr>
            <w:tcW w:w="4264" w:type="dxa"/>
            <w:noWrap w:val="0"/>
            <w:vAlign w:val="top"/>
          </w:tcPr>
          <w:p>
            <w:pPr>
              <w:spacing w:line="440" w:lineRule="exact"/>
              <w:rPr>
                <w:rFonts w:hint="eastAsia" w:ascii="仿宋" w:hAnsi="仿宋" w:eastAsia="仿宋" w:cs="仿宋"/>
                <w:sz w:val="24"/>
                <w:lang w:val="en-US" w:eastAsia="zh-CN"/>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lang w:val="en-US" w:eastAsia="zh-CN"/>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numPr>
          <w:ilvl w:val="0"/>
          <w:numId w:val="3"/>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4"/>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rPr>
          <w:rFonts w:hint="eastAsia" w:ascii="仿宋" w:hAnsi="仿宋" w:eastAsia="仿宋" w:cs="仿宋"/>
          <w:sz w:val="36"/>
          <w:szCs w:val="36"/>
        </w:rPr>
      </w:pPr>
      <w:r>
        <w:rPr>
          <w:rFonts w:hint="eastAsia" w:ascii="仿宋" w:hAnsi="仿宋" w:eastAsia="仿宋" w:cs="仿宋"/>
          <w:sz w:val="36"/>
          <w:szCs w:val="36"/>
        </w:rPr>
        <w:br w:type="page"/>
      </w:r>
    </w:p>
    <w:p>
      <w:pPr>
        <w:numPr>
          <w:ilvl w:val="0"/>
          <w:numId w:val="4"/>
        </w:numPr>
        <w:spacing w:line="600" w:lineRule="exact"/>
        <w:jc w:val="center"/>
        <w:rPr>
          <w:rFonts w:hint="eastAsia" w:ascii="仿宋" w:hAnsi="仿宋" w:eastAsia="仿宋" w:cs="仿宋"/>
          <w:sz w:val="36"/>
          <w:szCs w:val="36"/>
        </w:rPr>
      </w:pPr>
      <w:r>
        <w:rPr>
          <w:rFonts w:hint="eastAsia" w:ascii="仿宋" w:hAnsi="仿宋" w:eastAsia="仿宋" w:cs="仿宋"/>
          <w:sz w:val="36"/>
          <w:szCs w:val="36"/>
          <w:lang w:val="en-US" w:eastAsia="zh-CN"/>
        </w:rPr>
        <w:t>资质证书</w:t>
      </w:r>
      <w:r>
        <w:rPr>
          <w:rFonts w:hint="eastAsia" w:ascii="仿宋" w:hAnsi="仿宋" w:eastAsia="仿宋" w:cs="仿宋"/>
          <w:sz w:val="36"/>
          <w:szCs w:val="36"/>
        </w:rPr>
        <w:t>复印件</w:t>
      </w:r>
    </w:p>
    <w:p>
      <w:pPr>
        <w:rPr>
          <w:rFonts w:hint="eastAsia"/>
        </w:rPr>
      </w:pPr>
      <w:r>
        <w:rPr>
          <w:rFonts w:hint="eastAsia"/>
        </w:rPr>
        <w:br w:type="page"/>
      </w:r>
    </w:p>
    <w:p>
      <w:pPr>
        <w:numPr>
          <w:ilvl w:val="0"/>
          <w:numId w:val="4"/>
        </w:numPr>
        <w:spacing w:line="600" w:lineRule="exact"/>
        <w:jc w:val="center"/>
        <w:rPr>
          <w:rFonts w:hint="eastAsia" w:ascii="仿宋" w:hAnsi="仿宋" w:eastAsia="仿宋" w:cs="仿宋"/>
          <w:sz w:val="36"/>
          <w:szCs w:val="36"/>
        </w:rPr>
      </w:pPr>
      <w:r>
        <w:rPr>
          <w:rFonts w:hint="eastAsia" w:ascii="仿宋" w:hAnsi="仿宋" w:eastAsia="仿宋" w:cs="仿宋"/>
          <w:sz w:val="36"/>
          <w:szCs w:val="36"/>
          <w:lang w:val="en-US" w:eastAsia="zh-CN"/>
        </w:rPr>
        <w:t>拟配置的人员情况及相关证书</w:t>
      </w:r>
    </w:p>
    <w:p>
      <w:pPr>
        <w:pStyle w:val="7"/>
        <w:rPr>
          <w:rFonts w:hint="eastAsia"/>
        </w:rPr>
      </w:pPr>
    </w:p>
    <w:p>
      <w:pPr>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firstLineChars="0"/>
        <w:jc w:val="center"/>
        <w:textAlignment w:val="bottom"/>
        <w:outlineLvl w:val="9"/>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拟配置</w:t>
      </w:r>
      <w:r>
        <w:rPr>
          <w:rFonts w:hint="default" w:ascii="Times New Roman" w:hAnsi="Times New Roman" w:eastAsia="宋体" w:cs="Times New Roman"/>
          <w:b/>
          <w:bCs/>
          <w:color w:val="auto"/>
          <w:sz w:val="21"/>
          <w:szCs w:val="21"/>
        </w:rPr>
        <w:t>人员</w:t>
      </w:r>
      <w:r>
        <w:rPr>
          <w:rFonts w:hint="eastAsia" w:ascii="Times New Roman" w:hAnsi="Times New Roman" w:eastAsia="宋体" w:cs="Times New Roman"/>
          <w:b/>
          <w:bCs/>
          <w:color w:val="auto"/>
          <w:sz w:val="21"/>
          <w:szCs w:val="21"/>
          <w:lang w:val="en-US" w:eastAsia="zh-CN"/>
        </w:rPr>
        <w:t>情况</w:t>
      </w:r>
      <w:r>
        <w:rPr>
          <w:rFonts w:hint="default" w:ascii="Times New Roman" w:hAnsi="Times New Roman" w:eastAsia="宋体" w:cs="Times New Roman"/>
          <w:b/>
          <w:bCs/>
          <w:color w:val="auto"/>
          <w:sz w:val="21"/>
          <w:szCs w:val="21"/>
        </w:rPr>
        <w:t>一览表</w:t>
      </w:r>
    </w:p>
    <w:tbl>
      <w:tblPr>
        <w:tblStyle w:val="10"/>
        <w:tblW w:w="500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191"/>
        <w:gridCol w:w="1191"/>
        <w:gridCol w:w="1191"/>
        <w:gridCol w:w="1191"/>
        <w:gridCol w:w="1191"/>
        <w:gridCol w:w="1191"/>
        <w:gridCol w:w="119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序号</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姓名</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职称</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证书名称</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证号</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专业</w:t>
            </w:r>
          </w:p>
        </w:tc>
        <w:tc>
          <w:tcPr>
            <w:tcW w:w="714" w:type="pct"/>
            <w:tcBorders>
              <w:tl2br w:val="nil"/>
              <w:tr2bl w:val="nil"/>
            </w:tcBorders>
            <w:noWrap w:val="0"/>
            <w:tcMar>
              <w:top w:w="12" w:type="dxa"/>
              <w:left w:w="12" w:type="dxa"/>
              <w:right w:w="12" w:type="dxa"/>
            </w:tcMar>
            <w:vAlign w:val="center"/>
          </w:tcPr>
          <w:p>
            <w:pPr>
              <w:jc w:val="center"/>
              <w:rPr>
                <w:rFonts w:hint="eastAsia" w:ascii="Times New Roman" w:hAnsi="Times New Roman" w:eastAsia="楷体" w:cs="Times New Roman"/>
                <w:b w:val="0"/>
                <w:bCs w:val="0"/>
                <w:color w:val="auto"/>
                <w:sz w:val="24"/>
                <w:szCs w:val="28"/>
              </w:rPr>
            </w:pPr>
            <w:r>
              <w:rPr>
                <w:rFonts w:hint="eastAsia" w:ascii="Times New Roman" w:hAnsi="Times New Roman" w:eastAsia="楷体" w:cs="Times New Roman"/>
                <w:b w:val="0"/>
                <w:bCs w:val="0"/>
                <w:color w:val="auto"/>
                <w:sz w:val="24"/>
                <w:szCs w:val="28"/>
                <w:lang w:val="en-US" w:eastAsia="zh-CN"/>
              </w:rPr>
              <w:t>主要职责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c>
          <w:tcPr>
            <w:tcW w:w="714" w:type="pct"/>
            <w:tcBorders>
              <w:tl2br w:val="nil"/>
              <w:tr2bl w:val="nil"/>
            </w:tcBorders>
            <w:noWrap w:val="0"/>
            <w:tcMar>
              <w:top w:w="12" w:type="dxa"/>
              <w:left w:w="12" w:type="dxa"/>
              <w:right w:w="12" w:type="dxa"/>
            </w:tcMar>
            <w:vAlign w:val="center"/>
          </w:tcPr>
          <w:p>
            <w:pPr>
              <w:jc w:val="center"/>
              <w:rPr>
                <w:rFonts w:hint="eastAsia" w:ascii="方正仿宋_GB18030" w:hAnsi="方正仿宋_GB18030" w:eastAsia="方正仿宋_GB18030" w:cs="方正仿宋_GB18030"/>
                <w:b w:val="0"/>
                <w:bCs/>
                <w:i w:val="0"/>
                <w:color w:val="auto"/>
                <w:sz w:val="21"/>
                <w:szCs w:val="21"/>
                <w:u w:val="none"/>
              </w:rPr>
            </w:pPr>
          </w:p>
        </w:tc>
      </w:tr>
    </w:tbl>
    <w:p>
      <w:pPr>
        <w:ind w:firstLine="482" w:firstLineChars="200"/>
        <w:jc w:val="left"/>
        <w:rPr>
          <w:rFonts w:hint="eastAsia" w:ascii="Times New Roman" w:hAnsi="Times New Roman" w:eastAsia="楷体" w:cs="Times New Roman"/>
          <w:b/>
          <w:bCs/>
          <w:color w:val="auto"/>
          <w:sz w:val="24"/>
          <w:szCs w:val="28"/>
          <w:lang w:eastAsia="zh-CN"/>
        </w:rPr>
      </w:pPr>
      <w:r>
        <w:rPr>
          <w:rFonts w:hint="eastAsia" w:ascii="Times New Roman" w:hAnsi="Times New Roman" w:eastAsia="楷体" w:cs="Times New Roman"/>
          <w:b/>
          <w:bCs/>
          <w:color w:val="auto"/>
          <w:sz w:val="24"/>
          <w:szCs w:val="28"/>
          <w:lang w:val="en-US" w:eastAsia="zh-CN"/>
        </w:rPr>
        <w:t>注：人员相关证书（身份证、职称证书、检测证书）复印件附后。</w:t>
      </w:r>
    </w:p>
    <w:p>
      <w:pPr>
        <w:pStyle w:val="7"/>
        <w:rPr>
          <w:rFonts w:hint="eastAsia"/>
        </w:rPr>
      </w:pPr>
    </w:p>
    <w:p>
      <w:pPr>
        <w:rPr>
          <w:rFonts w:hint="eastAsia" w:ascii="仿宋" w:hAnsi="仿宋" w:eastAsia="仿宋" w:cs="仿宋"/>
          <w:sz w:val="36"/>
          <w:szCs w:val="36"/>
        </w:rPr>
      </w:pPr>
      <w:r>
        <w:rPr>
          <w:rFonts w:hint="eastAsia" w:ascii="仿宋" w:hAnsi="仿宋" w:eastAsia="仿宋" w:cs="仿宋"/>
          <w:sz w:val="36"/>
          <w:szCs w:val="36"/>
        </w:rPr>
        <w:br w:type="page"/>
      </w:r>
    </w:p>
    <w:p>
      <w:pPr>
        <w:numPr>
          <w:ilvl w:val="0"/>
          <w:numId w:val="4"/>
        </w:numPr>
        <w:spacing w:line="600" w:lineRule="exact"/>
        <w:jc w:val="center"/>
        <w:rPr>
          <w:rFonts w:hint="eastAsia" w:ascii="仿宋" w:hAnsi="仿宋" w:eastAsia="仿宋" w:cs="仿宋"/>
          <w:sz w:val="36"/>
          <w:szCs w:val="36"/>
        </w:rPr>
      </w:pPr>
      <w:r>
        <w:rPr>
          <w:rFonts w:hint="eastAsia" w:ascii="仿宋" w:hAnsi="仿宋" w:eastAsia="仿宋" w:cs="仿宋"/>
          <w:sz w:val="36"/>
          <w:szCs w:val="36"/>
          <w:lang w:val="en-US" w:eastAsia="zh-CN"/>
        </w:rPr>
        <w:t>拟配置的设备一览表</w:t>
      </w:r>
    </w:p>
    <w:tbl>
      <w:tblPr>
        <w:tblStyle w:val="10"/>
        <w:tblW w:w="4931" w:type="pct"/>
        <w:tblInd w:w="11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976"/>
        <w:gridCol w:w="1760"/>
        <w:gridCol w:w="704"/>
        <w:gridCol w:w="675"/>
        <w:gridCol w:w="1643"/>
        <w:gridCol w:w="1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tblHeader/>
        </w:trPr>
        <w:tc>
          <w:tcPr>
            <w:tcW w:w="384"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序号</w:t>
            </w:r>
          </w:p>
        </w:tc>
        <w:tc>
          <w:tcPr>
            <w:tcW w:w="1175"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测试仪器名称</w:t>
            </w:r>
          </w:p>
        </w:tc>
        <w:tc>
          <w:tcPr>
            <w:tcW w:w="1046"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型号</w:t>
            </w:r>
          </w:p>
        </w:tc>
        <w:tc>
          <w:tcPr>
            <w:tcW w:w="418"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单位</w:t>
            </w:r>
          </w:p>
        </w:tc>
        <w:tc>
          <w:tcPr>
            <w:tcW w:w="401"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数量</w:t>
            </w:r>
          </w:p>
        </w:tc>
        <w:tc>
          <w:tcPr>
            <w:tcW w:w="977" w:type="pct"/>
            <w:tcBorders>
              <w:tl2br w:val="nil"/>
              <w:tr2bl w:val="nil"/>
            </w:tcBorders>
            <w:vAlign w:val="center"/>
          </w:tcPr>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设备性能</w:t>
            </w:r>
          </w:p>
          <w:p>
            <w:pPr>
              <w:jc w:val="center"/>
              <w:rPr>
                <w:rFonts w:hint="default" w:ascii="Times New Roman" w:hAnsi="Times New Roman" w:eastAsia="楷体" w:cs="Times New Roman"/>
                <w:b w:val="0"/>
                <w:bCs w:val="0"/>
                <w:color w:val="auto"/>
                <w:sz w:val="24"/>
                <w:szCs w:val="28"/>
              </w:rPr>
            </w:pPr>
            <w:r>
              <w:rPr>
                <w:rFonts w:hint="default" w:ascii="Times New Roman" w:hAnsi="Times New Roman" w:eastAsia="楷体" w:cs="Times New Roman"/>
                <w:b w:val="0"/>
                <w:bCs w:val="0"/>
                <w:color w:val="auto"/>
                <w:sz w:val="24"/>
                <w:szCs w:val="28"/>
              </w:rPr>
              <w:t>评价</w:t>
            </w:r>
          </w:p>
        </w:tc>
        <w:tc>
          <w:tcPr>
            <w:tcW w:w="594" w:type="pct"/>
            <w:tcBorders>
              <w:tl2br w:val="nil"/>
              <w:tr2bl w:val="nil"/>
            </w:tcBorders>
            <w:vAlign w:val="center"/>
          </w:tcPr>
          <w:p>
            <w:pPr>
              <w:jc w:val="center"/>
              <w:rPr>
                <w:rFonts w:hint="default" w:ascii="Times New Roman" w:hAnsi="Times New Roman" w:eastAsia="楷体" w:cs="Times New Roman"/>
                <w:b w:val="0"/>
                <w:bCs w:val="0"/>
                <w:color w:val="auto"/>
                <w:sz w:val="24"/>
                <w:szCs w:val="28"/>
                <w:lang w:val="en-US" w:eastAsia="zh-CN"/>
              </w:rPr>
            </w:pPr>
            <w:r>
              <w:rPr>
                <w:rFonts w:hint="default" w:ascii="Times New Roman" w:hAnsi="Times New Roman" w:eastAsia="楷体" w:cs="Times New Roman"/>
                <w:b w:val="0"/>
                <w:bCs w:val="0"/>
                <w:color w:val="auto"/>
                <w:sz w:val="24"/>
                <w:szCs w:val="28"/>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pct"/>
            <w:tcBorders>
              <w:tl2br w:val="nil"/>
              <w:tr2bl w:val="nil"/>
            </w:tcBorders>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8"/>
              </w:rPr>
            </w:pPr>
          </w:p>
        </w:tc>
        <w:tc>
          <w:tcPr>
            <w:tcW w:w="11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rPr>
            </w:pPr>
          </w:p>
        </w:tc>
        <w:tc>
          <w:tcPr>
            <w:tcW w:w="104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sz w:val="24"/>
                <w:szCs w:val="24"/>
                <w:lang w:val="en-US" w:eastAsia="zh-CN"/>
              </w:rPr>
            </w:pPr>
          </w:p>
        </w:tc>
        <w:tc>
          <w:tcPr>
            <w:tcW w:w="4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kern w:val="2"/>
                <w:sz w:val="24"/>
                <w:szCs w:val="24"/>
                <w:lang w:val="en-US" w:eastAsia="zh-CN" w:bidi="ar-SA"/>
              </w:rPr>
            </w:pPr>
          </w:p>
        </w:tc>
        <w:tc>
          <w:tcPr>
            <w:tcW w:w="40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kern w:val="2"/>
                <w:sz w:val="24"/>
                <w:szCs w:val="24"/>
                <w:lang w:val="en-US" w:eastAsia="zh-CN" w:bidi="ar-SA"/>
              </w:rPr>
            </w:pPr>
          </w:p>
        </w:tc>
        <w:tc>
          <w:tcPr>
            <w:tcW w:w="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kern w:val="2"/>
                <w:sz w:val="24"/>
                <w:szCs w:val="24"/>
                <w:lang w:val="en-US" w:eastAsia="zh-CN" w:bidi="ar-SA"/>
              </w:rPr>
            </w:pPr>
          </w:p>
        </w:tc>
        <w:tc>
          <w:tcPr>
            <w:tcW w:w="59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val="0"/>
                <w:bCs w:val="0"/>
                <w:color w:val="auto"/>
                <w:kern w:val="2"/>
                <w:sz w:val="24"/>
                <w:szCs w:val="24"/>
                <w:lang w:val="en-US" w:eastAsia="zh-CN" w:bidi="ar-SA"/>
              </w:rPr>
            </w:pPr>
          </w:p>
        </w:tc>
      </w:tr>
    </w:tbl>
    <w:p>
      <w:pPr>
        <w:pStyle w:val="7"/>
        <w:rPr>
          <w:rFonts w:hint="eastAsia"/>
        </w:rPr>
      </w:pPr>
    </w:p>
    <w:p>
      <w:pPr>
        <w:rPr>
          <w:rFonts w:hint="eastAsia" w:ascii="仿宋" w:hAnsi="仿宋" w:eastAsia="仿宋" w:cs="仿宋"/>
          <w:sz w:val="36"/>
          <w:szCs w:val="36"/>
        </w:rPr>
      </w:pPr>
      <w:r>
        <w:rPr>
          <w:rFonts w:hint="eastAsia" w:ascii="仿宋" w:hAnsi="仿宋" w:eastAsia="仿宋" w:cs="仿宋"/>
          <w:sz w:val="36"/>
          <w:szCs w:val="36"/>
        </w:rPr>
        <w:br w:type="page"/>
      </w:r>
    </w:p>
    <w:p>
      <w:pPr>
        <w:numPr>
          <w:ilvl w:val="0"/>
          <w:numId w:val="4"/>
        </w:numPr>
        <w:spacing w:line="600" w:lineRule="exact"/>
        <w:jc w:val="center"/>
        <w:rPr>
          <w:rFonts w:hint="eastAsia" w:ascii="仿宋" w:hAnsi="仿宋" w:eastAsia="仿宋" w:cs="仿宋"/>
          <w:sz w:val="36"/>
          <w:szCs w:val="36"/>
        </w:rPr>
      </w:pPr>
      <w:r>
        <w:rPr>
          <w:rFonts w:hint="eastAsia" w:ascii="仿宋" w:hAnsi="仿宋" w:eastAsia="仿宋" w:cs="仿宋"/>
          <w:sz w:val="36"/>
          <w:szCs w:val="36"/>
          <w:lang w:val="en-US" w:eastAsia="zh-CN"/>
        </w:rPr>
        <w:t>业绩证明材料</w:t>
      </w:r>
    </w:p>
    <w:p>
      <w:pPr>
        <w:rPr>
          <w:rFonts w:hint="eastAsia"/>
        </w:rPr>
      </w:pPr>
      <w:r>
        <w:rPr>
          <w:rFonts w:hint="eastAsia"/>
        </w:rPr>
        <w:br w:type="page"/>
      </w:r>
    </w:p>
    <w:p>
      <w:pPr>
        <w:numPr>
          <w:ilvl w:val="0"/>
          <w:numId w:val="4"/>
        </w:numPr>
        <w:spacing w:line="6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近三年在经营活动中没有重大违法记录的承诺函</w:t>
      </w:r>
    </w:p>
    <w:p>
      <w:pPr>
        <w:pStyle w:val="5"/>
        <w:ind w:left="235"/>
        <w:rPr>
          <w:color w:val="auto"/>
        </w:rPr>
      </w:pPr>
    </w:p>
    <w:p>
      <w:pPr>
        <w:pStyle w:val="5"/>
        <w:ind w:left="235"/>
        <w:rPr>
          <w:color w:val="auto"/>
        </w:rPr>
      </w:pPr>
    </w:p>
    <w:p>
      <w:pPr>
        <w:pStyle w:val="5"/>
        <w:ind w:left="235"/>
        <w:rPr>
          <w:rFonts w:hint="eastAsia" w:ascii="仿宋" w:hAnsi="仿宋" w:eastAsia="仿宋" w:cs="仿宋"/>
          <w:color w:val="auto"/>
        </w:rPr>
      </w:pPr>
      <w:r>
        <w:rPr>
          <w:rFonts w:hint="eastAsia" w:ascii="仿宋" w:hAnsi="仿宋" w:eastAsia="仿宋" w:cs="仿宋"/>
          <w:color w:val="auto"/>
        </w:rPr>
        <w:t>致：四川济通工程试验检测有限公司</w:t>
      </w:r>
    </w:p>
    <w:p>
      <w:pPr>
        <w:pStyle w:val="5"/>
        <w:tabs>
          <w:tab w:val="left" w:pos="2635"/>
          <w:tab w:val="left" w:pos="4066"/>
          <w:tab w:val="left" w:pos="7407"/>
        </w:tabs>
        <w:spacing w:before="161" w:line="362" w:lineRule="auto"/>
        <w:ind w:left="235" w:right="635" w:firstLine="480"/>
        <w:rPr>
          <w:rFonts w:hint="eastAsia" w:ascii="仿宋" w:hAnsi="仿宋" w:eastAsia="仿宋" w:cs="仿宋"/>
          <w:color w:val="auto"/>
        </w:rPr>
      </w:pPr>
      <w:r>
        <w:rPr>
          <w:rFonts w:hint="eastAsia" w:ascii="仿宋" w:hAnsi="仿宋" w:eastAsia="仿宋" w:cs="仿宋"/>
          <w:color w:val="auto"/>
          <w:lang w:val="en-US" w:eastAsia="zh-CN"/>
        </w:rPr>
        <w:t>供应商</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rPr>
        <w:tab/>
      </w:r>
      <w:r>
        <w:rPr>
          <w:rFonts w:hint="eastAsia" w:ascii="仿宋" w:hAnsi="仿宋" w:eastAsia="仿宋" w:cs="仿宋"/>
          <w:color w:val="auto"/>
        </w:rPr>
        <w:t>（全称</w:t>
      </w:r>
      <w:r>
        <w:rPr>
          <w:rFonts w:hint="eastAsia" w:ascii="仿宋" w:hAnsi="仿宋" w:eastAsia="仿宋" w:cs="仿宋"/>
          <w:color w:val="auto"/>
          <w:spacing w:val="-10"/>
        </w:rPr>
        <w:t>）</w:t>
      </w:r>
      <w:r>
        <w:rPr>
          <w:rFonts w:hint="eastAsia" w:ascii="仿宋" w:hAnsi="仿宋" w:eastAsia="仿宋" w:cs="仿宋"/>
          <w:color w:val="auto"/>
        </w:rPr>
        <w:t>参加</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（项目名称</w:t>
      </w:r>
      <w:r>
        <w:rPr>
          <w:rFonts w:hint="eastAsia" w:ascii="仿宋" w:hAnsi="仿宋" w:eastAsia="仿宋" w:cs="仿宋"/>
          <w:color w:val="auto"/>
          <w:spacing w:val="-10"/>
        </w:rPr>
        <w:t>）（</w:t>
      </w:r>
      <w:r>
        <w:rPr>
          <w:rFonts w:hint="eastAsia" w:ascii="仿宋" w:hAnsi="仿宋" w:eastAsia="仿宋" w:cs="仿宋"/>
          <w:color w:val="auto"/>
          <w:spacing w:val="-17"/>
        </w:rPr>
        <w:t>采</w:t>
      </w:r>
      <w:r>
        <w:rPr>
          <w:rFonts w:hint="eastAsia" w:ascii="仿宋" w:hAnsi="仿宋" w:eastAsia="仿宋" w:cs="仿宋"/>
          <w:color w:val="auto"/>
        </w:rPr>
        <w:t>购编号：</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）的参选活动，现郑重承诺：</w:t>
      </w:r>
    </w:p>
    <w:p>
      <w:pPr>
        <w:pStyle w:val="5"/>
        <w:spacing w:before="5"/>
        <w:ind w:left="716"/>
        <w:rPr>
          <w:rFonts w:hint="eastAsia" w:ascii="仿宋" w:hAnsi="仿宋" w:eastAsia="仿宋" w:cs="仿宋"/>
          <w:color w:val="auto"/>
        </w:rPr>
      </w:pPr>
      <w:r>
        <w:rPr>
          <w:rFonts w:hint="eastAsia" w:ascii="仿宋" w:hAnsi="仿宋" w:eastAsia="仿宋" w:cs="仿宋"/>
          <w:color w:val="auto"/>
          <w:lang w:val="en-US" w:eastAsia="zh-CN"/>
        </w:rPr>
        <w:t>供应商</w:t>
      </w:r>
      <w:r>
        <w:rPr>
          <w:rFonts w:hint="eastAsia" w:ascii="仿宋" w:hAnsi="仿宋" w:eastAsia="仿宋" w:cs="仿宋"/>
          <w:color w:val="auto"/>
        </w:rPr>
        <w:t>在参加政府采购活动前三年内，在经营活动中没有重大违法记录。</w:t>
      </w:r>
    </w:p>
    <w:p>
      <w:pPr>
        <w:pStyle w:val="5"/>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lang w:val="en-US" w:eastAsia="zh-CN"/>
        </w:rPr>
        <w:t>供应商</w:t>
      </w:r>
      <w:r>
        <w:rPr>
          <w:rFonts w:hint="eastAsia" w:ascii="仿宋" w:hAnsi="仿宋" w:eastAsia="仿宋" w:cs="仿宋"/>
          <w:color w:val="auto"/>
        </w:rPr>
        <w:t>对上述承诺的内容事项真实性负责，如经查实上述承诺的内容事项存在虚假，</w:t>
      </w:r>
      <w:r>
        <w:rPr>
          <w:rFonts w:hint="eastAsia" w:ascii="仿宋" w:hAnsi="仿宋" w:eastAsia="仿宋" w:cs="仿宋"/>
          <w:color w:val="auto"/>
          <w:lang w:val="en-US" w:eastAsia="zh-CN"/>
        </w:rPr>
        <w:t>供应商</w:t>
      </w:r>
      <w:r>
        <w:rPr>
          <w:rFonts w:hint="eastAsia" w:ascii="仿宋" w:hAnsi="仿宋" w:eastAsia="仿宋" w:cs="仿宋"/>
          <w:color w:val="auto"/>
        </w:rPr>
        <w:t>愿意接受以提供虚假材料谋取成交追究法律责任。</w:t>
      </w:r>
    </w:p>
    <w:p>
      <w:pPr>
        <w:pStyle w:val="5"/>
        <w:rPr>
          <w:rFonts w:hint="eastAsia" w:ascii="仿宋" w:hAnsi="仿宋" w:eastAsia="仿宋" w:cs="仿宋"/>
          <w:color w:val="auto"/>
        </w:rPr>
      </w:pPr>
    </w:p>
    <w:p>
      <w:pPr>
        <w:pStyle w:val="5"/>
        <w:spacing w:before="159"/>
        <w:ind w:left="716"/>
        <w:rPr>
          <w:rFonts w:hint="eastAsia" w:ascii="仿宋" w:hAnsi="仿宋" w:eastAsia="仿宋" w:cs="仿宋"/>
          <w:color w:val="auto"/>
        </w:rPr>
      </w:pPr>
      <w:r>
        <w:rPr>
          <w:rFonts w:hint="eastAsia" w:ascii="仿宋" w:hAnsi="仿宋" w:eastAsia="仿宋" w:cs="仿宋"/>
          <w:color w:val="auto"/>
        </w:rPr>
        <w:t>特此承诺。</w:t>
      </w:r>
    </w:p>
    <w:p>
      <w:pPr>
        <w:pStyle w:val="5"/>
        <w:rPr>
          <w:rFonts w:hint="eastAsia" w:ascii="仿宋" w:hAnsi="仿宋" w:eastAsia="仿宋" w:cs="仿宋"/>
          <w:color w:val="auto"/>
        </w:rPr>
      </w:pPr>
    </w:p>
    <w:p>
      <w:pPr>
        <w:pStyle w:val="5"/>
        <w:spacing w:before="11"/>
        <w:rPr>
          <w:rFonts w:hint="eastAsia" w:ascii="仿宋" w:hAnsi="仿宋" w:eastAsia="仿宋" w:cs="仿宋"/>
          <w:color w:val="auto"/>
        </w:rPr>
      </w:pPr>
    </w:p>
    <w:p>
      <w:pPr>
        <w:pStyle w:val="5"/>
        <w:ind w:left="716"/>
        <w:rPr>
          <w:rFonts w:hint="eastAsia" w:ascii="仿宋" w:hAnsi="仿宋" w:eastAsia="仿宋" w:cs="仿宋"/>
          <w:color w:val="auto"/>
        </w:rPr>
      </w:pPr>
      <w:r>
        <w:rPr>
          <w:rFonts w:hint="eastAsia" w:ascii="仿宋" w:hAnsi="仿宋" w:eastAsia="仿宋" w:cs="仿宋"/>
          <w:color w:val="auto"/>
          <w:lang w:val="en-US" w:eastAsia="zh-CN"/>
        </w:rPr>
        <w:t>供应商</w:t>
      </w:r>
      <w:r>
        <w:rPr>
          <w:rFonts w:hint="eastAsia" w:ascii="仿宋" w:hAnsi="仿宋" w:eastAsia="仿宋" w:cs="仿宋"/>
          <w:color w:val="auto"/>
        </w:rPr>
        <w:t>名称（盖章）：</w:t>
      </w:r>
    </w:p>
    <w:p>
      <w:pPr>
        <w:pStyle w:val="5"/>
        <w:rPr>
          <w:rFonts w:hint="eastAsia" w:ascii="仿宋" w:hAnsi="仿宋" w:eastAsia="仿宋" w:cs="仿宋"/>
          <w:color w:val="auto"/>
        </w:rPr>
      </w:pPr>
    </w:p>
    <w:p>
      <w:pPr>
        <w:pStyle w:val="5"/>
        <w:spacing w:before="11"/>
        <w:rPr>
          <w:rFonts w:hint="eastAsia" w:ascii="仿宋" w:hAnsi="仿宋" w:eastAsia="仿宋" w:cs="仿宋"/>
          <w:color w:val="auto"/>
        </w:rPr>
      </w:pPr>
    </w:p>
    <w:p>
      <w:pPr>
        <w:pStyle w:val="5"/>
        <w:ind w:left="716"/>
        <w:rPr>
          <w:rFonts w:hint="eastAsia" w:ascii="仿宋" w:hAnsi="仿宋" w:eastAsia="仿宋" w:cs="仿宋"/>
          <w:color w:val="auto"/>
        </w:rPr>
      </w:pPr>
      <w:r>
        <w:rPr>
          <w:rFonts w:hint="eastAsia" w:ascii="仿宋" w:hAnsi="仿宋" w:eastAsia="仿宋" w:cs="仿宋"/>
          <w:color w:val="auto"/>
        </w:rPr>
        <w:t>法定责任人或授权代表（签字）：</w:t>
      </w: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spacing w:before="158" w:line="364" w:lineRule="auto"/>
        <w:ind w:left="235" w:right="575" w:firstLine="480"/>
        <w:jc w:val="right"/>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日</w:t>
      </w:r>
    </w:p>
    <w:p>
      <w:pPr>
        <w:pStyle w:val="7"/>
        <w:rPr>
          <w:rFonts w:hint="eastAsia"/>
        </w:rPr>
      </w:pPr>
    </w:p>
    <w:p>
      <w:pPr>
        <w:rPr>
          <w:rFonts w:hint="eastAsia"/>
        </w:rPr>
      </w:pPr>
      <w:r>
        <w:rPr>
          <w:rFonts w:hint="eastAsia"/>
        </w:rPr>
        <w:br w:type="page"/>
      </w: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5"/>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5"/>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trike w:val="0"/>
          <w:dstrike w:val="0"/>
          <w:sz w:val="24"/>
          <w:szCs w:val="24"/>
          <w:highlight w:val="none"/>
          <w:u w:val="single"/>
          <w:lang w:val="en-US" w:eastAsia="zh-CN"/>
        </w:rPr>
        <w:t>泸州市合江新城过江通道(白沙长江大桥）质量监督过程抽检及竣（交）工验收质量检测机电工程外部采购</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5"/>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报价包含承担检测工作的一切有关费用，贵公司将不再承担其他一切费用。</w:t>
      </w:r>
    </w:p>
    <w:p>
      <w:pPr>
        <w:pStyle w:val="25"/>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r>
        <w:rPr>
          <w:rFonts w:hint="eastAsia" w:ascii="仿宋" w:hAnsi="仿宋" w:eastAsia="仿宋" w:cs="仿宋"/>
          <w:sz w:val="24"/>
          <w:szCs w:val="24"/>
          <w:highlight w:val="none"/>
          <w:lang w:eastAsia="zh-CN"/>
        </w:rPr>
        <w:t>。</w:t>
      </w:r>
    </w:p>
    <w:p>
      <w:pPr>
        <w:pStyle w:val="25"/>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确保所有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（6）</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（7）我公司已知</w:t>
      </w:r>
      <w:r>
        <w:rPr>
          <w:rFonts w:hint="eastAsia" w:ascii="仿宋" w:hAnsi="仿宋" w:eastAsia="仿宋" w:cs="仿宋"/>
          <w:sz w:val="24"/>
          <w:szCs w:val="24"/>
        </w:rPr>
        <w:t>悉询价函及附件中所列明的违约责任，若有违约情况，我公司自愿承担相应责任。</w:t>
      </w:r>
    </w:p>
    <w:p>
      <w:pPr>
        <w:pStyle w:val="2"/>
        <w:spacing w:line="360" w:lineRule="auto"/>
        <w:ind w:firstLine="2640" w:firstLineChars="1100"/>
        <w:rPr>
          <w:rFonts w:hint="eastAsia" w:ascii="仿宋" w:hAnsi="仿宋" w:eastAsia="仿宋" w:cs="仿宋"/>
          <w:sz w:val="24"/>
          <w:szCs w:val="24"/>
          <w:lang w:val="en-US" w:eastAsia="zh-CN"/>
        </w:rPr>
      </w:pPr>
    </w:p>
    <w:p>
      <w:pPr>
        <w:pStyle w:val="2"/>
        <w:spacing w:line="360" w:lineRule="auto"/>
        <w:ind w:firstLine="2640" w:firstLineChars="1100"/>
        <w:rPr>
          <w:rFonts w:hint="eastAsia" w:ascii="仿宋" w:hAnsi="仿宋" w:eastAsia="仿宋" w:cs="仿宋"/>
          <w:sz w:val="24"/>
          <w:szCs w:val="24"/>
          <w:lang w:val="en-US" w:eastAsia="zh-CN"/>
        </w:rPr>
      </w:pPr>
    </w:p>
    <w:p>
      <w:pPr>
        <w:pStyle w:val="2"/>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
        <w:spacing w:line="360" w:lineRule="auto"/>
        <w:ind w:firstLine="4080" w:firstLineChars="1700"/>
        <w:rPr>
          <w:rFonts w:hint="eastAsia" w:ascii="仿宋" w:hAnsi="仿宋" w:eastAsia="仿宋" w:cs="仿宋"/>
          <w:sz w:val="24"/>
          <w:szCs w:val="24"/>
          <w:u w:val="none"/>
          <w:lang w:val="en-US" w:eastAsia="zh-CN"/>
        </w:rPr>
      </w:pPr>
    </w:p>
    <w:p>
      <w:pPr>
        <w:pStyle w:val="2"/>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
        <w:ind w:left="0" w:leftChars="0" w:firstLine="3199" w:firstLineChars="1333"/>
        <w:rPr>
          <w:rFonts w:hint="default" w:ascii="仿宋_GB2312" w:hAnsi="Times New Roman" w:eastAsia="仿宋_GB2312"/>
          <w:sz w:val="24"/>
          <w:u w:val="none"/>
          <w:lang w:val="en-US" w:eastAsia="zh-CN"/>
        </w:rPr>
      </w:pPr>
    </w:p>
    <w:p>
      <w:pPr>
        <w:spacing w:line="360" w:lineRule="auto"/>
        <w:jc w:val="both"/>
        <w:rPr>
          <w:rFonts w:hint="eastAsia" w:ascii="仿宋_GB2312" w:hAnsi="宋体" w:eastAsia="仿宋_GB2312" w:cs="Times New Roman"/>
          <w:b/>
          <w:sz w:val="32"/>
          <w:szCs w:val="32"/>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BD19E2A9"/>
    <w:multiLevelType w:val="singleLevel"/>
    <w:tmpl w:val="BD19E2A9"/>
    <w:lvl w:ilvl="0" w:tentative="0">
      <w:start w:val="2"/>
      <w:numFmt w:val="chineseCounting"/>
      <w:suff w:val="nothing"/>
      <w:lvlText w:val="（%1）"/>
      <w:lvlJc w:val="left"/>
      <w:rPr>
        <w:rFonts w:hint="eastAsia"/>
        <w:b/>
        <w:bCs/>
        <w:color w:val="auto"/>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abstractNum w:abstractNumId="3">
    <w:nsid w:val="5361F901"/>
    <w:multiLevelType w:val="singleLevel"/>
    <w:tmpl w:val="5361F901"/>
    <w:lvl w:ilvl="0" w:tentative="0">
      <w:start w:val="1"/>
      <w:numFmt w:val="chineseCounting"/>
      <w:suff w:val="nothing"/>
      <w:lvlText w:val="%1、"/>
      <w:lvlJc w:val="left"/>
      <w:rPr>
        <w:rFonts w:hint="eastAsia"/>
      </w:rPr>
    </w:lvl>
  </w:abstractNum>
  <w:abstractNum w:abstractNumId="4">
    <w:nsid w:val="5BB9B4A7"/>
    <w:multiLevelType w:val="singleLevel"/>
    <w:tmpl w:val="5BB9B4A7"/>
    <w:lvl w:ilvl="0" w:tentative="0">
      <w:start w:val="1"/>
      <w:numFmt w:val="decimal"/>
      <w:suff w:val="nothing"/>
      <w:lvlText w:val="%1"/>
      <w:lvlJc w:val="center"/>
      <w:pPr>
        <w:ind w:left="0" w:firstLine="0"/>
      </w:pPr>
      <w:rPr>
        <w:rFont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ZThhMzA4ZGE3N2Q2ZTVlODY2ZjU5Y2QwZjFiYWEifQ=="/>
  </w:docVars>
  <w:rsids>
    <w:rsidRoot w:val="5F1F34E3"/>
    <w:rsid w:val="024C12AB"/>
    <w:rsid w:val="02942404"/>
    <w:rsid w:val="033F2256"/>
    <w:rsid w:val="03C63196"/>
    <w:rsid w:val="03E25740"/>
    <w:rsid w:val="03F9242D"/>
    <w:rsid w:val="06D02E4A"/>
    <w:rsid w:val="06F541A8"/>
    <w:rsid w:val="0AB75CDA"/>
    <w:rsid w:val="0DBE7060"/>
    <w:rsid w:val="0F4420D3"/>
    <w:rsid w:val="103B148C"/>
    <w:rsid w:val="11DC06BC"/>
    <w:rsid w:val="12AB3445"/>
    <w:rsid w:val="136F3C3E"/>
    <w:rsid w:val="14950AC3"/>
    <w:rsid w:val="14CB7AE1"/>
    <w:rsid w:val="14F7700A"/>
    <w:rsid w:val="157A4BCB"/>
    <w:rsid w:val="175060B8"/>
    <w:rsid w:val="17A76437"/>
    <w:rsid w:val="19882298"/>
    <w:rsid w:val="1E2C223F"/>
    <w:rsid w:val="1E6A4D38"/>
    <w:rsid w:val="1EDA3E8B"/>
    <w:rsid w:val="1F9F033C"/>
    <w:rsid w:val="235C1560"/>
    <w:rsid w:val="23B27BE5"/>
    <w:rsid w:val="24881BE9"/>
    <w:rsid w:val="249430FA"/>
    <w:rsid w:val="26502372"/>
    <w:rsid w:val="26E86AD9"/>
    <w:rsid w:val="2A900FAD"/>
    <w:rsid w:val="2AB1072F"/>
    <w:rsid w:val="2AFA31DC"/>
    <w:rsid w:val="2BE05F64"/>
    <w:rsid w:val="2C7366F4"/>
    <w:rsid w:val="32EC3750"/>
    <w:rsid w:val="34CB7F72"/>
    <w:rsid w:val="372F03A5"/>
    <w:rsid w:val="37307DA0"/>
    <w:rsid w:val="37C151D0"/>
    <w:rsid w:val="39CB7855"/>
    <w:rsid w:val="3A12378C"/>
    <w:rsid w:val="3BB0325D"/>
    <w:rsid w:val="3F3F5D50"/>
    <w:rsid w:val="3FDB61E8"/>
    <w:rsid w:val="41407E48"/>
    <w:rsid w:val="432706DD"/>
    <w:rsid w:val="43EB4E4D"/>
    <w:rsid w:val="4575519B"/>
    <w:rsid w:val="4589013F"/>
    <w:rsid w:val="46BD7ED2"/>
    <w:rsid w:val="46C92DA7"/>
    <w:rsid w:val="47CA6EB9"/>
    <w:rsid w:val="48E55F68"/>
    <w:rsid w:val="49155047"/>
    <w:rsid w:val="49471525"/>
    <w:rsid w:val="49C23AFF"/>
    <w:rsid w:val="4ABE7E5A"/>
    <w:rsid w:val="4B5854EA"/>
    <w:rsid w:val="4BD72A88"/>
    <w:rsid w:val="4C1248A7"/>
    <w:rsid w:val="4C9E0166"/>
    <w:rsid w:val="4F237F30"/>
    <w:rsid w:val="51AA5027"/>
    <w:rsid w:val="5224120F"/>
    <w:rsid w:val="533F6C50"/>
    <w:rsid w:val="549B0CE2"/>
    <w:rsid w:val="56B81ABD"/>
    <w:rsid w:val="575B456D"/>
    <w:rsid w:val="58BD6B62"/>
    <w:rsid w:val="594F3559"/>
    <w:rsid w:val="5BB26726"/>
    <w:rsid w:val="5E194F4F"/>
    <w:rsid w:val="5F1F34E3"/>
    <w:rsid w:val="5F2F1C7D"/>
    <w:rsid w:val="61CA1DFD"/>
    <w:rsid w:val="62F76B28"/>
    <w:rsid w:val="64446C79"/>
    <w:rsid w:val="64FC7AAF"/>
    <w:rsid w:val="676A6106"/>
    <w:rsid w:val="679416B1"/>
    <w:rsid w:val="6AFE7291"/>
    <w:rsid w:val="6B2E001D"/>
    <w:rsid w:val="6F5222A2"/>
    <w:rsid w:val="709C133C"/>
    <w:rsid w:val="71A62431"/>
    <w:rsid w:val="7266005C"/>
    <w:rsid w:val="72FF658C"/>
    <w:rsid w:val="73B928EF"/>
    <w:rsid w:val="762F6C5A"/>
    <w:rsid w:val="774F5AAF"/>
    <w:rsid w:val="79D95552"/>
    <w:rsid w:val="7AFE3DE8"/>
    <w:rsid w:val="7B2B7821"/>
    <w:rsid w:val="7CF5405B"/>
    <w:rsid w:val="7D7109C0"/>
    <w:rsid w:val="7F016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Normal Indent"/>
    <w:basedOn w:val="1"/>
    <w:qFormat/>
    <w:uiPriority w:val="99"/>
    <w:pPr>
      <w:ind w:firstLine="420" w:firstLineChars="200"/>
    </w:pPr>
    <w:rPr>
      <w:kern w:val="0"/>
      <w:szCs w:val="20"/>
    </w:rPr>
  </w:style>
  <w:style w:type="paragraph" w:styleId="4">
    <w:name w:val="annotation text"/>
    <w:basedOn w:val="1"/>
    <w:qFormat/>
    <w:uiPriority w:val="0"/>
    <w:pPr>
      <w:jc w:val="left"/>
    </w:pPr>
  </w:style>
  <w:style w:type="paragraph" w:styleId="5">
    <w:name w:val="Body Text"/>
    <w:basedOn w:val="1"/>
    <w:next w:val="1"/>
    <w:qFormat/>
    <w:uiPriority w:val="0"/>
    <w:rPr>
      <w:sz w:val="24"/>
      <w:szCs w:val="24"/>
    </w:rPr>
  </w:style>
  <w:style w:type="paragraph" w:styleId="6">
    <w:name w:val="Body Text Indent"/>
    <w:basedOn w:val="1"/>
    <w:next w:val="7"/>
    <w:semiHidden/>
    <w:unhideWhenUsed/>
    <w:qFormat/>
    <w:uiPriority w:val="99"/>
    <w:pPr>
      <w:spacing w:after="120"/>
      <w:ind w:left="420" w:leftChars="200"/>
    </w:pPr>
  </w:style>
  <w:style w:type="paragraph" w:styleId="7">
    <w:name w:val="Body Text First Indent 2"/>
    <w:basedOn w:val="6"/>
    <w:qFormat/>
    <w:uiPriority w:val="0"/>
    <w:pPr>
      <w:ind w:firstLine="420" w:firstLineChars="200"/>
    </w:pPr>
  </w:style>
  <w:style w:type="paragraph" w:styleId="8">
    <w:name w:val="footer"/>
    <w:basedOn w:val="1"/>
    <w:semiHidden/>
    <w:qFormat/>
    <w:uiPriority w:val="99"/>
    <w:pPr>
      <w:tabs>
        <w:tab w:val="center" w:pos="4153"/>
        <w:tab w:val="right" w:pos="8306"/>
      </w:tabs>
      <w:snapToGrid w:val="0"/>
      <w:jc w:val="left"/>
    </w:pPr>
    <w:rPr>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12">
    <w:name w:val="page number"/>
    <w:qFormat/>
    <w:uiPriority w:val="99"/>
    <w:rPr>
      <w:rFonts w:cs="Times New Roman"/>
    </w:rPr>
  </w:style>
  <w:style w:type="paragraph" w:customStyle="1" w:styleId="13">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4">
    <w:name w:val="font81"/>
    <w:basedOn w:val="11"/>
    <w:qFormat/>
    <w:uiPriority w:val="0"/>
    <w:rPr>
      <w:rFonts w:hint="eastAsia" w:ascii="宋体" w:hAnsi="宋体" w:eastAsia="宋体" w:cs="宋体"/>
      <w:color w:val="000000"/>
      <w:sz w:val="20"/>
      <w:szCs w:val="20"/>
      <w:u w:val="none"/>
    </w:rPr>
  </w:style>
  <w:style w:type="character" w:customStyle="1" w:styleId="15">
    <w:name w:val="font91"/>
    <w:basedOn w:val="11"/>
    <w:qFormat/>
    <w:uiPriority w:val="0"/>
    <w:rPr>
      <w:rFonts w:hint="eastAsia" w:ascii="宋体" w:hAnsi="宋体" w:eastAsia="宋体" w:cs="宋体"/>
      <w:color w:val="000000"/>
      <w:sz w:val="20"/>
      <w:szCs w:val="20"/>
      <w:u w:val="none"/>
    </w:rPr>
  </w:style>
  <w:style w:type="character" w:customStyle="1" w:styleId="16">
    <w:name w:val="font101"/>
    <w:basedOn w:val="11"/>
    <w:qFormat/>
    <w:uiPriority w:val="0"/>
    <w:rPr>
      <w:rFonts w:hint="eastAsia" w:ascii="宋体" w:hAnsi="宋体" w:eastAsia="宋体" w:cs="宋体"/>
      <w:color w:val="000000"/>
      <w:sz w:val="22"/>
      <w:szCs w:val="22"/>
      <w:u w:val="none"/>
    </w:rPr>
  </w:style>
  <w:style w:type="character" w:customStyle="1" w:styleId="17">
    <w:name w:val="font71"/>
    <w:basedOn w:val="11"/>
    <w:qFormat/>
    <w:uiPriority w:val="0"/>
    <w:rPr>
      <w:rFonts w:hint="eastAsia" w:ascii="宋体" w:hAnsi="宋体" w:eastAsia="宋体" w:cs="宋体"/>
      <w:color w:val="000000"/>
      <w:sz w:val="18"/>
      <w:szCs w:val="18"/>
      <w:u w:val="none"/>
    </w:rPr>
  </w:style>
  <w:style w:type="character" w:customStyle="1" w:styleId="18">
    <w:name w:val="font61"/>
    <w:basedOn w:val="11"/>
    <w:qFormat/>
    <w:uiPriority w:val="0"/>
    <w:rPr>
      <w:rFonts w:hint="default" w:ascii="Times New Roman" w:hAnsi="Times New Roman" w:cs="Times New Roman"/>
      <w:color w:val="000000"/>
      <w:sz w:val="18"/>
      <w:szCs w:val="18"/>
      <w:u w:val="none"/>
    </w:rPr>
  </w:style>
  <w:style w:type="character" w:customStyle="1" w:styleId="19">
    <w:name w:val="font12"/>
    <w:basedOn w:val="11"/>
    <w:qFormat/>
    <w:uiPriority w:val="0"/>
    <w:rPr>
      <w:rFonts w:hint="eastAsia" w:ascii="宋体" w:hAnsi="宋体" w:eastAsia="宋体" w:cs="宋体"/>
      <w:color w:val="000000"/>
      <w:sz w:val="22"/>
      <w:szCs w:val="22"/>
      <w:u w:val="none"/>
    </w:rPr>
  </w:style>
  <w:style w:type="character" w:customStyle="1" w:styleId="20">
    <w:name w:val="font31"/>
    <w:basedOn w:val="11"/>
    <w:qFormat/>
    <w:uiPriority w:val="0"/>
    <w:rPr>
      <w:rFonts w:hint="default" w:ascii="Times New Roman" w:hAnsi="Times New Roman" w:cs="Times New Roman"/>
      <w:color w:val="000000"/>
      <w:sz w:val="22"/>
      <w:szCs w:val="22"/>
      <w:u w:val="none"/>
    </w:rPr>
  </w:style>
  <w:style w:type="character" w:customStyle="1" w:styleId="21">
    <w:name w:val="font21"/>
    <w:basedOn w:val="11"/>
    <w:qFormat/>
    <w:uiPriority w:val="0"/>
    <w:rPr>
      <w:rFonts w:hint="default" w:ascii="Times New Roman" w:hAnsi="Times New Roman" w:cs="Times New Roman"/>
      <w:color w:val="000000"/>
      <w:sz w:val="21"/>
      <w:szCs w:val="21"/>
      <w:u w:val="none"/>
    </w:rPr>
  </w:style>
  <w:style w:type="character" w:customStyle="1" w:styleId="22">
    <w:name w:val="font01"/>
    <w:basedOn w:val="11"/>
    <w:qFormat/>
    <w:uiPriority w:val="0"/>
    <w:rPr>
      <w:rFonts w:hint="eastAsia" w:ascii="宋体" w:hAnsi="宋体" w:eastAsia="宋体" w:cs="宋体"/>
      <w:b/>
      <w:bCs/>
      <w:color w:val="000000"/>
      <w:sz w:val="22"/>
      <w:szCs w:val="22"/>
      <w:u w:val="none"/>
    </w:rPr>
  </w:style>
  <w:style w:type="character" w:customStyle="1" w:styleId="23">
    <w:name w:val="font51"/>
    <w:basedOn w:val="11"/>
    <w:qFormat/>
    <w:uiPriority w:val="0"/>
    <w:rPr>
      <w:rFonts w:hint="eastAsia" w:ascii="宋体" w:hAnsi="宋体" w:eastAsia="宋体" w:cs="宋体"/>
      <w:color w:val="000000"/>
      <w:sz w:val="22"/>
      <w:szCs w:val="22"/>
      <w:u w:val="none"/>
    </w:rPr>
  </w:style>
  <w:style w:type="character" w:customStyle="1" w:styleId="24">
    <w:name w:val="font41"/>
    <w:basedOn w:val="11"/>
    <w:qFormat/>
    <w:uiPriority w:val="0"/>
    <w:rPr>
      <w:rFonts w:hint="default" w:ascii="Times New Roman" w:hAnsi="Times New Roman" w:cs="Times New Roman"/>
      <w:color w:val="000000"/>
      <w:sz w:val="22"/>
      <w:szCs w:val="22"/>
      <w:u w:val="none"/>
    </w:rPr>
  </w:style>
  <w:style w:type="paragraph" w:customStyle="1" w:styleId="2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6">
    <w:name w:val="表格"/>
    <w:basedOn w:val="1"/>
    <w:qFormat/>
    <w:uiPriority w:val="0"/>
    <w:pPr>
      <w:spacing w:line="400" w:lineRule="exact"/>
    </w:pPr>
    <w:rPr>
      <w:rFonts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3579</Words>
  <Characters>3696</Characters>
  <Lines>0</Lines>
  <Paragraphs>0</Paragraphs>
  <TotalTime>20</TotalTime>
  <ScaleCrop>false</ScaleCrop>
  <LinksUpToDate>false</LinksUpToDate>
  <CharactersWithSpaces>4274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2023-04-14T07:20:00Z</cp:lastPrinted>
  <dcterms:modified xsi:type="dcterms:W3CDTF">2023-04-17T09:23:15Z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9925CE958B014DD7B772469964CF4E6C_13</vt:lpwstr>
  </property>
  <property fmtid="{D5CDD505-2E9C-101B-9397-08002B2CF9AE}" pid="4" name="commondata">
    <vt:lpwstr>eyJoZGlkIjoiZjJhZGYxZDNjYTFmOTQ1ZDI2ZTllYmYxMTM4OTdhNTAifQ==</vt:lpwstr>
  </property>
</Properties>
</file>