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u w:val="single"/>
          <w:lang w:val="en-US" w:eastAsia="zh-CN"/>
        </w:rPr>
        <w:t>东风桥、叶林过街天桥、博物馆桥等11座桥梁检测项目劳务配合及服务</w:t>
      </w: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hint="eastAsia" w:ascii="仿宋" w:hAnsi="仿宋" w:eastAsia="仿宋" w:cs="仿宋"/>
          <w:b/>
          <w:bCs/>
          <w:sz w:val="36"/>
          <w:szCs w:val="36"/>
        </w:rPr>
      </w:pPr>
    </w:p>
    <w:p>
      <w:pPr>
        <w:pStyle w:val="2"/>
        <w:rPr>
          <w:rFonts w:hint="eastAsia" w:ascii="仿宋" w:hAnsi="仿宋" w:eastAsia="仿宋" w:cs="仿宋"/>
        </w:rPr>
      </w:pPr>
    </w:p>
    <w:p>
      <w:pPr>
        <w:rPr>
          <w:rFonts w:hint="eastAsia" w:ascii="仿宋" w:hAnsi="仿宋" w:eastAsia="仿宋" w:cs="仿宋"/>
        </w:rPr>
      </w:pPr>
    </w:p>
    <w:p>
      <w:pPr>
        <w:pStyle w:val="2"/>
        <w:rPr>
          <w:rFonts w:hint="eastAsia" w:ascii="仿宋" w:hAnsi="仿宋" w:eastAsia="仿宋" w:cs="仿宋"/>
        </w:rPr>
      </w:pPr>
    </w:p>
    <w:p>
      <w:pPr>
        <w:rPr>
          <w:rFonts w:hint="eastAsia"/>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5</w:t>
      </w:r>
    </w:p>
    <w:p>
      <w:pPr>
        <w:pStyle w:val="2"/>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hint="eastAsia" w:ascii="仿宋" w:hAnsi="仿宋" w:eastAsia="仿宋" w:cs="仿宋"/>
          <w:sz w:val="24"/>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val="en-US" w:eastAsia="zh-CN"/>
        </w:rPr>
        <w:t>东风桥、叶林过街天桥、博物馆桥等11座桥梁检测项目劳务配合及服务</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1"/>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6"/>
        <w:tblW w:w="83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3199"/>
        <w:gridCol w:w="1115"/>
        <w:gridCol w:w="770"/>
        <w:gridCol w:w="1076"/>
        <w:gridCol w:w="783"/>
        <w:gridCol w:w="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预计使用</w:t>
            </w:r>
            <w:r>
              <w:rPr>
                <w:rFonts w:hint="eastAsia" w:ascii="仿宋" w:hAnsi="仿宋" w:eastAsia="仿宋" w:cs="仿宋"/>
                <w:b/>
                <w:bCs/>
                <w:i w:val="0"/>
                <w:iCs w:val="0"/>
                <w:color w:val="000000"/>
                <w:kern w:val="0"/>
                <w:sz w:val="21"/>
                <w:szCs w:val="21"/>
                <w:u w:val="none"/>
                <w:lang w:val="en-US" w:eastAsia="zh-CN" w:bidi="ar"/>
              </w:rPr>
              <w:br w:type="textWrapping"/>
            </w:r>
            <w:r>
              <w:rPr>
                <w:rFonts w:hint="eastAsia" w:ascii="仿宋" w:hAnsi="仿宋" w:eastAsia="仿宋" w:cs="仿宋"/>
                <w:b/>
                <w:bCs/>
                <w:i w:val="0"/>
                <w:iCs w:val="0"/>
                <w:color w:val="000000"/>
                <w:kern w:val="0"/>
                <w:sz w:val="21"/>
                <w:szCs w:val="21"/>
                <w:u w:val="none"/>
                <w:lang w:val="en-US" w:eastAsia="zh-CN" w:bidi="ar"/>
              </w:rPr>
              <w:t>天数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需求数量</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最高单价（元）</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单价（元）</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面包车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（含一名司机、过路费、油费及食宿费）</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1辆</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技术人员（含食宿费）</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4人</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安全员（含食宿费）</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2人</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安全防护设施</w:t>
            </w:r>
          </w:p>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（锥形桶、标识牌、爆闪灯）</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1套</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加载车</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6辆</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合计（元）</w:t>
            </w:r>
          </w:p>
        </w:tc>
        <w:tc>
          <w:tcPr>
            <w:tcW w:w="46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540" w:type="dxa"/>
            <w:vMerge w:val="restart"/>
            <w:tcBorders>
              <w:top w:val="single" w:color="auto" w:sz="4" w:space="0"/>
              <w:left w:val="single" w:color="auto"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c>
          <w:tcPr>
            <w:tcW w:w="7815" w:type="dxa"/>
            <w:gridSpan w:val="6"/>
            <w:tcBorders>
              <w:top w:val="single" w:color="auto" w:sz="4" w:space="0"/>
              <w:left w:val="nil"/>
              <w:bottom w:val="nil"/>
              <w:right w:val="single" w:color="auto"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1、最终以单价乘以实际发生的天数及需求数量为总价结算；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auto"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nil"/>
              <w:right w:val="single" w:color="auto"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2、报价中包含驾驶员及技术人员食宿及保险；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auto" w:sz="4" w:space="0"/>
              <w:bottom w:val="single" w:color="auto"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3、报价含税，发票类型：</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，税率</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p>
        </w:tc>
      </w:tr>
    </w:tbl>
    <w:p>
      <w:pPr>
        <w:snapToGrid w:val="0"/>
        <w:spacing w:line="24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二、</w:t>
      </w:r>
      <w:r>
        <w:rPr>
          <w:rFonts w:hint="eastAsia" w:ascii="仿宋" w:hAnsi="仿宋" w:eastAsia="仿宋" w:cs="仿宋"/>
          <w:sz w:val="24"/>
        </w:rPr>
        <w:t>工期</w:t>
      </w:r>
      <w:r>
        <w:rPr>
          <w:rFonts w:hint="eastAsia" w:ascii="仿宋" w:hAnsi="仿宋" w:eastAsia="仿宋" w:cs="仿宋"/>
          <w:sz w:val="24"/>
          <w:lang w:val="en-US" w:eastAsia="zh-CN"/>
        </w:rPr>
        <w:t>要求</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与项目进度一致 </w:t>
      </w:r>
      <w:r>
        <w:rPr>
          <w:rFonts w:hint="eastAsia" w:ascii="仿宋" w:hAnsi="仿宋" w:eastAsia="仿宋" w:cs="仿宋"/>
          <w:sz w:val="24"/>
          <w:lang w:val="en-US" w:eastAsia="zh-CN"/>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三</w:t>
      </w:r>
      <w:r>
        <w:rPr>
          <w:rFonts w:hint="eastAsia" w:ascii="仿宋" w:hAnsi="仿宋" w:eastAsia="仿宋" w:cs="仿宋"/>
          <w:sz w:val="24"/>
        </w:rPr>
        <w:t>、有关资质材料</w:t>
      </w:r>
      <w:r>
        <w:rPr>
          <w:rFonts w:hint="eastAsia" w:ascii="仿宋" w:hAnsi="仿宋" w:eastAsia="仿宋" w:cs="仿宋"/>
          <w:sz w:val="24"/>
          <w:lang w:val="en-US" w:eastAsia="zh-CN"/>
        </w:rPr>
        <w:t>及</w:t>
      </w:r>
      <w:r>
        <w:rPr>
          <w:rFonts w:hint="eastAsia" w:ascii="仿宋" w:hAnsi="仿宋" w:eastAsia="仿宋" w:cs="仿宋"/>
          <w:sz w:val="24"/>
        </w:rPr>
        <w:t>供应商证明材料（见附</w:t>
      </w:r>
      <w:r>
        <w:rPr>
          <w:rFonts w:hint="eastAsia" w:ascii="仿宋" w:hAnsi="仿宋" w:eastAsia="仿宋" w:cs="仿宋"/>
          <w:sz w:val="24"/>
          <w:lang w:val="en-US" w:eastAsia="zh-CN"/>
        </w:rPr>
        <w:t>件</w:t>
      </w:r>
      <w:r>
        <w:rPr>
          <w:rFonts w:hint="eastAsia" w:ascii="仿宋" w:hAnsi="仿宋" w:eastAsia="仿宋" w:cs="仿宋"/>
          <w:sz w:val="24"/>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营业执照复印件</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四、</w:t>
      </w:r>
      <w:r>
        <w:rPr>
          <w:rFonts w:hint="eastAsia" w:ascii="仿宋" w:hAnsi="仿宋" w:eastAsia="仿宋" w:cs="仿宋"/>
          <w:sz w:val="24"/>
        </w:rPr>
        <w:t>服务承诺</w:t>
      </w:r>
      <w:r>
        <w:rPr>
          <w:rFonts w:hint="eastAsia" w:ascii="仿宋" w:hAnsi="仿宋" w:eastAsia="仿宋" w:cs="仿宋"/>
          <w:sz w:val="24"/>
          <w:lang w:eastAsia="zh-CN"/>
        </w:rPr>
        <w:t>（</w:t>
      </w:r>
      <w:r>
        <w:rPr>
          <w:rFonts w:hint="eastAsia" w:ascii="仿宋" w:hAnsi="仿宋" w:eastAsia="仿宋" w:cs="仿宋"/>
          <w:sz w:val="24"/>
          <w:lang w:val="en-US" w:eastAsia="zh-CN"/>
        </w:rPr>
        <w:t>见附件</w:t>
      </w:r>
      <w:r>
        <w:rPr>
          <w:rFonts w:hint="eastAsia" w:ascii="仿宋" w:hAnsi="仿宋" w:eastAsia="仿宋" w:cs="仿宋"/>
          <w:sz w:val="24"/>
          <w:lang w:eastAsia="zh-CN"/>
        </w:rPr>
        <w:t>）</w:t>
      </w:r>
    </w:p>
    <w:p>
      <w:pPr>
        <w:snapToGrid w:val="0"/>
        <w:spacing w:line="24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五、人员要求</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满足现场检测使用要求 </w:t>
      </w:r>
      <w:r>
        <w:rPr>
          <w:rFonts w:hint="eastAsia" w:ascii="仿宋" w:hAnsi="仿宋" w:eastAsia="仿宋" w:cs="仿宋"/>
          <w:sz w:val="24"/>
          <w:lang w:val="en-US" w:eastAsia="zh-CN"/>
        </w:rPr>
        <w:t>。</w:t>
      </w:r>
    </w:p>
    <w:p>
      <w:pPr>
        <w:snapToGrid w:val="0"/>
        <w:spacing w:line="24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六、设备要求：</w:t>
      </w:r>
      <w:r>
        <w:rPr>
          <w:rFonts w:hint="eastAsia" w:ascii="仿宋" w:hAnsi="仿宋" w:eastAsia="仿宋" w:cs="仿宋"/>
          <w:sz w:val="24"/>
          <w:u w:val="single"/>
          <w:lang w:val="en-US" w:eastAsia="zh-CN"/>
        </w:rPr>
        <w:t xml:space="preserve"> 满足现场检测使用要求 </w:t>
      </w:r>
      <w:r>
        <w:rPr>
          <w:rFonts w:hint="eastAsia" w:ascii="仿宋" w:hAnsi="仿宋" w:eastAsia="仿宋" w:cs="仿宋"/>
          <w:sz w:val="24"/>
          <w:lang w:val="en-US" w:eastAsia="zh-CN"/>
        </w:rPr>
        <w:t>。</w:t>
      </w:r>
    </w:p>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七</w:t>
      </w:r>
      <w:r>
        <w:rPr>
          <w:rFonts w:hint="eastAsia" w:ascii="仿宋" w:hAnsi="仿宋" w:eastAsia="仿宋" w:cs="仿宋"/>
          <w:sz w:val="24"/>
        </w:rPr>
        <w:t>、联系方式</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w:t>
      </w:r>
      <w:r>
        <w:rPr>
          <w:rFonts w:hint="eastAsia" w:ascii="仿宋" w:hAnsi="仿宋" w:eastAsia="仿宋" w:cs="仿宋"/>
          <w:sz w:val="24"/>
          <w:lang w:val="en-US" w:eastAsia="zh-CN"/>
        </w:rPr>
        <w:t>。</w:t>
      </w:r>
    </w:p>
    <w:p>
      <w:pPr>
        <w:pStyle w:val="2"/>
        <w:spacing w:line="240" w:lineRule="auto"/>
        <w:rPr>
          <w:rFonts w:hint="eastAsia"/>
        </w:rPr>
      </w:pPr>
    </w:p>
    <w:p>
      <w:pPr>
        <w:snapToGrid w:val="0"/>
        <w:spacing w:line="24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240" w:lineRule="auto"/>
        <w:ind w:firstLine="5520" w:firstLineChars="2300"/>
        <w:rPr>
          <w:rFonts w:hint="eastAsia" w:ascii="仿宋" w:hAnsi="仿宋" w:eastAsia="仿宋" w:cs="仿宋"/>
          <w:sz w:val="24"/>
        </w:rPr>
      </w:pPr>
      <w:r>
        <w:rPr>
          <w:rFonts w:hint="eastAsia" w:ascii="仿宋" w:hAnsi="仿宋" w:eastAsia="仿宋" w:cs="仿宋"/>
          <w:sz w:val="24"/>
        </w:rPr>
        <w:t xml:space="preserve">   年  月  日</w:t>
      </w: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p>
        </w:tc>
        <w:tc>
          <w:tcPr>
            <w:tcW w:w="4264" w:type="dxa"/>
            <w:noWrap w:val="0"/>
            <w:vAlign w:val="top"/>
          </w:tcPr>
          <w:p>
            <w:pPr>
              <w:spacing w:line="440" w:lineRule="exact"/>
              <w:rPr>
                <w:rFonts w:hint="eastAsia" w:ascii="仿宋" w:hAnsi="仿宋" w:eastAsia="仿宋" w:cs="仿宋"/>
                <w:sz w:val="24"/>
              </w:rPr>
            </w:pP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p>
        </w:tc>
        <w:tc>
          <w:tcPr>
            <w:tcW w:w="4037" w:type="dxa"/>
            <w:noWrap w:val="0"/>
            <w:vAlign w:val="top"/>
          </w:tcPr>
          <w:p>
            <w:pPr>
              <w:spacing w:line="440" w:lineRule="exact"/>
              <w:rPr>
                <w:rFonts w:hint="eastAsia" w:ascii="仿宋" w:hAnsi="仿宋" w:eastAsia="仿宋" w:cs="仿宋"/>
                <w:sz w:val="24"/>
              </w:rPr>
            </w:pPr>
          </w:p>
        </w:tc>
      </w:tr>
    </w:tbl>
    <w:p>
      <w:pPr>
        <w:snapToGrid w:val="0"/>
        <w:spacing w:line="360" w:lineRule="auto"/>
        <w:rPr>
          <w:rFonts w:hint="eastAsia" w:ascii="仿宋" w:hAnsi="仿宋" w:eastAsia="仿宋" w:cs="仿宋"/>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p>
        </w:tc>
        <w:tc>
          <w:tcPr>
            <w:tcW w:w="4007" w:type="dxa"/>
            <w:noWrap w:val="0"/>
            <w:vAlign w:val="top"/>
          </w:tcPr>
          <w:p>
            <w:pPr>
              <w:snapToGrid w:val="0"/>
              <w:spacing w:line="360" w:lineRule="auto"/>
              <w:rPr>
                <w:rFonts w:hint="eastAsia" w:ascii="仿宋" w:hAnsi="仿宋" w:eastAsia="仿宋" w:cs="仿宋"/>
                <w:sz w:val="24"/>
              </w:rPr>
            </w:pP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NumType w:fmt="decimal"/>
          <w:cols w:space="720" w:num="1"/>
          <w:docGrid w:type="lines" w:linePitch="312" w:charSpace="0"/>
        </w:sectPr>
      </w:pPr>
    </w:p>
    <w:p>
      <w:pPr>
        <w:numPr>
          <w:ilvl w:val="0"/>
          <w:numId w:val="2"/>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四、服务承诺</w:t>
      </w:r>
    </w:p>
    <w:p>
      <w:pPr>
        <w:pStyle w:val="20"/>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 w:hAnsi="仿宋" w:eastAsia="仿宋" w:cs="仿宋"/>
          <w:sz w:val="24"/>
          <w:szCs w:val="24"/>
          <w:u w:val="single"/>
          <w:lang w:val="en-US" w:eastAsia="zh-CN"/>
        </w:rPr>
        <w:t>东风桥、叶林过街天桥、博物馆桥等11座桥梁检测项目劳务配合及服务</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w:t>
      </w:r>
      <w:r>
        <w:rPr>
          <w:rFonts w:hint="eastAsia" w:ascii="仿宋" w:hAnsi="仿宋" w:eastAsia="仿宋" w:cs="仿宋"/>
          <w:sz w:val="24"/>
          <w:szCs w:val="24"/>
          <w:highlight w:val="none"/>
          <w:lang w:val="en-US" w:eastAsia="zh-CN"/>
        </w:rPr>
        <w:t>报价包含劳务人员工资、保险、所有一切费用，贵公司将不再承担其他一切费用。</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（5）我方提供的车辆手续合法、证照齐全，无违法记录并通过国家车辆管理机关年检合格且在有效期限内，各项性能正常、随车工具齐全。</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（7）</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（8）我公司已知</w:t>
      </w:r>
      <w:r>
        <w:rPr>
          <w:rFonts w:hint="eastAsia" w:ascii="仿宋" w:hAnsi="仿宋" w:eastAsia="仿宋" w:cs="仿宋"/>
          <w:sz w:val="24"/>
          <w:szCs w:val="24"/>
        </w:rPr>
        <w:t>悉询价函及附件中所列明的违约责任，若有违约情况，我公司自愿承担相应责任。</w:t>
      </w:r>
    </w:p>
    <w:p>
      <w:pPr>
        <w:pStyle w:val="21"/>
        <w:spacing w:line="360" w:lineRule="auto"/>
        <w:ind w:firstLine="2640" w:firstLineChars="1100"/>
        <w:rPr>
          <w:rFonts w:hint="eastAsia" w:ascii="仿宋" w:hAnsi="仿宋" w:eastAsia="仿宋" w:cs="仿宋"/>
          <w:sz w:val="24"/>
          <w:szCs w:val="24"/>
          <w:lang w:val="en-US" w:eastAsia="zh-CN"/>
        </w:rPr>
      </w:pPr>
    </w:p>
    <w:p>
      <w:pPr>
        <w:pStyle w:val="21"/>
        <w:spacing w:line="360" w:lineRule="auto"/>
        <w:ind w:firstLine="2640" w:firstLineChars="1100"/>
        <w:rPr>
          <w:rFonts w:hint="eastAsia" w:ascii="仿宋" w:hAnsi="仿宋" w:eastAsia="仿宋" w:cs="仿宋"/>
          <w:sz w:val="24"/>
          <w:szCs w:val="24"/>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1"/>
        <w:spacing w:line="360" w:lineRule="auto"/>
        <w:ind w:firstLine="4080" w:firstLineChars="1700"/>
        <w:rPr>
          <w:rFonts w:hint="eastAsia" w:ascii="仿宋" w:hAnsi="仿宋" w:eastAsia="仿宋" w:cs="仿宋"/>
          <w:sz w:val="24"/>
          <w:szCs w:val="24"/>
          <w:u w:val="none"/>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1"/>
        <w:ind w:left="0" w:leftChars="0" w:firstLine="3199" w:firstLineChars="1333"/>
        <w:rPr>
          <w:rFonts w:hint="default" w:ascii="仿宋_GB2312" w:hAnsi="Times New Roman" w:eastAsia="仿宋_GB2312"/>
          <w:sz w:val="24"/>
          <w:u w:val="none"/>
          <w:lang w:val="en-US" w:eastAsia="zh-CN"/>
        </w:rPr>
      </w:pPr>
    </w:p>
    <w:p>
      <w:pPr>
        <w:pStyle w:val="2"/>
        <w:rPr>
          <w:rFonts w:hint="eastAsia"/>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F1F34E3"/>
    <w:rsid w:val="05CD115C"/>
    <w:rsid w:val="065E56AD"/>
    <w:rsid w:val="067A2F14"/>
    <w:rsid w:val="06F541A8"/>
    <w:rsid w:val="0AB75CDA"/>
    <w:rsid w:val="0BAD0014"/>
    <w:rsid w:val="103B148C"/>
    <w:rsid w:val="14950AC3"/>
    <w:rsid w:val="15D370F1"/>
    <w:rsid w:val="16F06013"/>
    <w:rsid w:val="19353055"/>
    <w:rsid w:val="235C1560"/>
    <w:rsid w:val="246F078E"/>
    <w:rsid w:val="26502372"/>
    <w:rsid w:val="26E86AD9"/>
    <w:rsid w:val="28A95601"/>
    <w:rsid w:val="2B957213"/>
    <w:rsid w:val="378F199C"/>
    <w:rsid w:val="38A54D3E"/>
    <w:rsid w:val="391E11F6"/>
    <w:rsid w:val="3B0C5EB4"/>
    <w:rsid w:val="3C747D08"/>
    <w:rsid w:val="40434412"/>
    <w:rsid w:val="413234F0"/>
    <w:rsid w:val="42836B5E"/>
    <w:rsid w:val="46A575C0"/>
    <w:rsid w:val="46C92DA7"/>
    <w:rsid w:val="48501F4F"/>
    <w:rsid w:val="49471525"/>
    <w:rsid w:val="533F6C50"/>
    <w:rsid w:val="54BD0FD8"/>
    <w:rsid w:val="5B753E35"/>
    <w:rsid w:val="5ED359EE"/>
    <w:rsid w:val="5F1F34E3"/>
    <w:rsid w:val="61CA1DFD"/>
    <w:rsid w:val="62462006"/>
    <w:rsid w:val="64AF0660"/>
    <w:rsid w:val="6D1B5985"/>
    <w:rsid w:val="75442268"/>
    <w:rsid w:val="7EE9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4"/>
    </w:rPr>
  </w:style>
  <w:style w:type="paragraph" w:styleId="3">
    <w:name w:val="Body Text Indent"/>
    <w:basedOn w:val="1"/>
    <w:semiHidden/>
    <w:unhideWhenUsed/>
    <w:qFormat/>
    <w:uiPriority w:val="99"/>
    <w:pPr>
      <w:spacing w:after="120"/>
      <w:ind w:left="420" w:leftChars="200"/>
    </w:pPr>
  </w:style>
  <w:style w:type="paragraph" w:styleId="4">
    <w:name w:val="footer"/>
    <w:basedOn w:val="1"/>
    <w:semiHidden/>
    <w:qFormat/>
    <w:uiPriority w:val="99"/>
    <w:pPr>
      <w:tabs>
        <w:tab w:val="center" w:pos="4153"/>
        <w:tab w:val="right" w:pos="8306"/>
      </w:tabs>
      <w:snapToGrid w:val="0"/>
      <w:jc w:val="left"/>
    </w:pPr>
    <w:rPr>
      <w:sz w:val="18"/>
      <w:szCs w:val="18"/>
    </w:rPr>
  </w:style>
  <w:style w:type="paragraph" w:styleId="5">
    <w:name w:val="header"/>
    <w:basedOn w:val="1"/>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99"/>
    <w:rPr>
      <w:rFonts w:cs="Times New Roman"/>
    </w:rPr>
  </w:style>
  <w:style w:type="character" w:styleId="9">
    <w:name w:val="Hyperlink"/>
    <w:basedOn w:val="7"/>
    <w:qFormat/>
    <w:uiPriority w:val="0"/>
    <w:rPr>
      <w:color w:val="0000FF"/>
      <w:u w:val="single"/>
    </w:rPr>
  </w:style>
  <w:style w:type="paragraph" w:customStyle="1" w:styleId="1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7"/>
    <w:qFormat/>
    <w:uiPriority w:val="0"/>
    <w:rPr>
      <w:rFonts w:hint="eastAsia" w:ascii="宋体" w:hAnsi="宋体" w:eastAsia="宋体" w:cs="宋体"/>
      <w:color w:val="000000"/>
      <w:sz w:val="20"/>
      <w:szCs w:val="20"/>
      <w:u w:val="none"/>
    </w:rPr>
  </w:style>
  <w:style w:type="character" w:customStyle="1" w:styleId="12">
    <w:name w:val="font91"/>
    <w:basedOn w:val="7"/>
    <w:qFormat/>
    <w:uiPriority w:val="0"/>
    <w:rPr>
      <w:rFonts w:hint="eastAsia" w:ascii="宋体" w:hAnsi="宋体" w:eastAsia="宋体" w:cs="宋体"/>
      <w:color w:val="000000"/>
      <w:sz w:val="20"/>
      <w:szCs w:val="20"/>
      <w:u w:val="none"/>
    </w:rPr>
  </w:style>
  <w:style w:type="character" w:customStyle="1" w:styleId="13">
    <w:name w:val="font101"/>
    <w:basedOn w:val="7"/>
    <w:qFormat/>
    <w:uiPriority w:val="0"/>
    <w:rPr>
      <w:rFonts w:hint="eastAsia" w:ascii="宋体" w:hAnsi="宋体" w:eastAsia="宋体" w:cs="宋体"/>
      <w:color w:val="000000"/>
      <w:sz w:val="22"/>
      <w:szCs w:val="22"/>
      <w:u w:val="none"/>
    </w:rPr>
  </w:style>
  <w:style w:type="character" w:customStyle="1" w:styleId="14">
    <w:name w:val="font71"/>
    <w:basedOn w:val="7"/>
    <w:qFormat/>
    <w:uiPriority w:val="0"/>
    <w:rPr>
      <w:rFonts w:hint="eastAsia" w:ascii="宋体" w:hAnsi="宋体" w:eastAsia="宋体" w:cs="宋体"/>
      <w:color w:val="000000"/>
      <w:sz w:val="18"/>
      <w:szCs w:val="18"/>
      <w:u w:val="none"/>
    </w:rPr>
  </w:style>
  <w:style w:type="character" w:customStyle="1" w:styleId="15">
    <w:name w:val="font61"/>
    <w:basedOn w:val="7"/>
    <w:qFormat/>
    <w:uiPriority w:val="0"/>
    <w:rPr>
      <w:rFonts w:hint="default" w:ascii="Times New Roman" w:hAnsi="Times New Roman" w:cs="Times New Roman"/>
      <w:color w:val="000000"/>
      <w:sz w:val="18"/>
      <w:szCs w:val="18"/>
      <w:u w:val="none"/>
    </w:rPr>
  </w:style>
  <w:style w:type="character" w:customStyle="1" w:styleId="16">
    <w:name w:val="font12"/>
    <w:basedOn w:val="7"/>
    <w:qFormat/>
    <w:uiPriority w:val="0"/>
    <w:rPr>
      <w:rFonts w:hint="eastAsia" w:ascii="宋体" w:hAnsi="宋体" w:eastAsia="宋体" w:cs="宋体"/>
      <w:color w:val="000000"/>
      <w:sz w:val="22"/>
      <w:szCs w:val="22"/>
      <w:u w:val="none"/>
    </w:rPr>
  </w:style>
  <w:style w:type="character" w:customStyle="1" w:styleId="17">
    <w:name w:val="font31"/>
    <w:basedOn w:val="7"/>
    <w:qFormat/>
    <w:uiPriority w:val="0"/>
    <w:rPr>
      <w:rFonts w:hint="default" w:ascii="Times New Roman" w:hAnsi="Times New Roman" w:cs="Times New Roman"/>
      <w:color w:val="000000"/>
      <w:sz w:val="22"/>
      <w:szCs w:val="22"/>
      <w:u w:val="none"/>
    </w:rPr>
  </w:style>
  <w:style w:type="character" w:customStyle="1" w:styleId="18">
    <w:name w:val="font11"/>
    <w:basedOn w:val="7"/>
    <w:qFormat/>
    <w:uiPriority w:val="0"/>
    <w:rPr>
      <w:rFonts w:hint="eastAsia" w:ascii="宋体" w:hAnsi="宋体" w:eastAsia="宋体" w:cs="宋体"/>
      <w:b/>
      <w:bCs/>
      <w:color w:val="000000"/>
      <w:sz w:val="21"/>
      <w:szCs w:val="21"/>
      <w:u w:val="none"/>
    </w:rPr>
  </w:style>
  <w:style w:type="character" w:customStyle="1" w:styleId="19">
    <w:name w:val="font21"/>
    <w:basedOn w:val="7"/>
    <w:qFormat/>
    <w:uiPriority w:val="0"/>
    <w:rPr>
      <w:rFonts w:hint="default" w:ascii="Times New Roman" w:hAnsi="Times New Roman" w:cs="Times New Roman"/>
      <w:color w:val="000000"/>
      <w:sz w:val="21"/>
      <w:szCs w:val="21"/>
      <w:u w:val="none"/>
    </w:rPr>
  </w:style>
  <w:style w:type="paragraph" w:customStyle="1" w:styleId="2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font01"/>
    <w:basedOn w:val="7"/>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2363</Words>
  <Characters>2441</Characters>
  <Lines>0</Lines>
  <Paragraphs>0</Paragraphs>
  <TotalTime>16</TotalTime>
  <ScaleCrop>false</ScaleCrop>
  <LinksUpToDate>false</LinksUpToDate>
  <CharactersWithSpaces>3033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2022-02-24T07:16:00Z</cp:lastPrinted>
  <dcterms:modified xsi:type="dcterms:W3CDTF">2023-08-14T09:31:56Z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62A0228AF04240B69D837C60154D627F_13</vt:lpwstr>
  </property>
</Properties>
</file>