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u w:val="single"/>
          <w:lang w:val="en-US" w:eastAsia="zh-CN"/>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2023年高速公路路面桥隧抽检项目（JC3标段）车载式标线逆反射亮度系数测量仪及横梁中心高度连续检测仪技术服务</w:t>
      </w: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_GB2312" w:eastAsia="仿宋_GB2312"/>
          <w:snapToGrid w:val="0"/>
          <w:color w:val="auto"/>
          <w:sz w:val="24"/>
          <w:szCs w:val="24"/>
          <w:u w:val="single"/>
          <w:lang w:val="en-US" w:eastAsia="zh-CN"/>
        </w:rPr>
        <w:t>2023年高速公路路面桥隧抽检项目（JC3标段）车载式标线逆反射亮度系数测量仪及横梁中心高度连续检测仪技术服务</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6"/>
        <w:tblW w:w="8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7"/>
        <w:gridCol w:w="3093"/>
        <w:gridCol w:w="1488"/>
        <w:gridCol w:w="1625"/>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预计里程</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最高限价（元）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车载式标线逆反射亮度系数测量仪技术服务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2720km</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340000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420"/>
              </w:tabs>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横梁中心高度连续检测仪技术服务</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2720km</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340000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420"/>
              </w:tabs>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62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kern w:val="0"/>
                <w:sz w:val="21"/>
                <w:szCs w:val="21"/>
                <w:u w:val="none"/>
                <w:lang w:val="en-US" w:eastAsia="zh-CN" w:bidi="ar"/>
              </w:rPr>
              <w:t>合计（元）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7" w:type="dxa"/>
            <w:tcBorders>
              <w:top w:val="single" w:color="000000" w:sz="4" w:space="0"/>
              <w:left w:val="single" w:color="auto" w:sz="4" w:space="0"/>
              <w:bottom w:val="single" w:color="auto" w:sz="4" w:space="0"/>
              <w:right w:val="nil"/>
            </w:tcBorders>
            <w:shd w:val="clear" w:color="auto" w:fill="auto"/>
            <w:vAlign w:val="center"/>
          </w:tcPr>
          <w:p>
            <w:pPr>
              <w:jc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备注</w:t>
            </w:r>
          </w:p>
        </w:tc>
        <w:tc>
          <w:tcPr>
            <w:tcW w:w="7393" w:type="dxa"/>
            <w:gridSpan w:val="4"/>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1、报价含税，发票类型：</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，税率</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bl>
    <w:p>
      <w:pPr>
        <w:snapToGrid w:val="0"/>
        <w:spacing w:line="24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二、</w:t>
      </w:r>
      <w:r>
        <w:rPr>
          <w:rFonts w:hint="eastAsia" w:ascii="仿宋" w:hAnsi="仿宋" w:eastAsia="仿宋" w:cs="仿宋"/>
          <w:sz w:val="24"/>
        </w:rPr>
        <w:t>工期</w:t>
      </w:r>
      <w:r>
        <w:rPr>
          <w:rFonts w:hint="eastAsia" w:ascii="仿宋" w:hAnsi="仿宋" w:eastAsia="仿宋" w:cs="仿宋"/>
          <w:sz w:val="24"/>
          <w:lang w:val="en-US" w:eastAsia="zh-CN"/>
        </w:rPr>
        <w:t>要求</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与项目进度一致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三</w:t>
      </w:r>
      <w:r>
        <w:rPr>
          <w:rFonts w:hint="eastAsia" w:ascii="仿宋" w:hAnsi="仿宋" w:eastAsia="仿宋" w:cs="仿宋"/>
          <w:sz w:val="24"/>
        </w:rPr>
        <w:t>、有关资质材料</w:t>
      </w:r>
      <w:r>
        <w:rPr>
          <w:rFonts w:hint="eastAsia" w:ascii="仿宋" w:hAnsi="仿宋" w:eastAsia="仿宋" w:cs="仿宋"/>
          <w:sz w:val="24"/>
          <w:lang w:val="en-US" w:eastAsia="zh-CN"/>
        </w:rPr>
        <w:t>及</w:t>
      </w:r>
      <w:r>
        <w:rPr>
          <w:rFonts w:hint="eastAsia" w:ascii="仿宋" w:hAnsi="仿宋" w:eastAsia="仿宋" w:cs="仿宋"/>
          <w:sz w:val="24"/>
        </w:rPr>
        <w:t>供应商证明材料（见附</w:t>
      </w:r>
      <w:r>
        <w:rPr>
          <w:rFonts w:hint="eastAsia" w:ascii="仿宋" w:hAnsi="仿宋" w:eastAsia="仿宋" w:cs="仿宋"/>
          <w:sz w:val="24"/>
          <w:lang w:val="en-US" w:eastAsia="zh-CN"/>
        </w:rPr>
        <w:t>件</w:t>
      </w:r>
      <w:r>
        <w:rPr>
          <w:rFonts w:hint="eastAsia" w:ascii="仿宋" w:hAnsi="仿宋" w:eastAsia="仿宋" w:cs="仿宋"/>
          <w:sz w:val="24"/>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四、</w:t>
      </w:r>
      <w:r>
        <w:rPr>
          <w:rFonts w:hint="eastAsia" w:ascii="仿宋" w:hAnsi="仿宋" w:eastAsia="仿宋" w:cs="仿宋"/>
          <w:sz w:val="24"/>
        </w:rPr>
        <w:t>服务承诺</w:t>
      </w:r>
      <w:r>
        <w:rPr>
          <w:rFonts w:hint="eastAsia" w:ascii="仿宋" w:hAnsi="仿宋" w:eastAsia="仿宋" w:cs="仿宋"/>
          <w:sz w:val="24"/>
          <w:lang w:eastAsia="zh-CN"/>
        </w:rPr>
        <w:t>（</w:t>
      </w:r>
      <w:r>
        <w:rPr>
          <w:rFonts w:hint="eastAsia" w:ascii="仿宋" w:hAnsi="仿宋" w:eastAsia="仿宋" w:cs="仿宋"/>
          <w:sz w:val="24"/>
          <w:lang w:val="en-US" w:eastAsia="zh-CN"/>
        </w:rPr>
        <w:t>见附件</w:t>
      </w:r>
      <w:r>
        <w:rPr>
          <w:rFonts w:hint="eastAsia" w:ascii="仿宋" w:hAnsi="仿宋" w:eastAsia="仿宋" w:cs="仿宋"/>
          <w:sz w:val="24"/>
          <w:lang w:eastAsia="zh-CN"/>
        </w:rPr>
        <w:t>）</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五</w:t>
      </w:r>
      <w:r>
        <w:rPr>
          <w:rFonts w:hint="eastAsia" w:ascii="仿宋" w:hAnsi="仿宋" w:eastAsia="仿宋" w:cs="仿宋"/>
          <w:sz w:val="24"/>
        </w:rPr>
        <w:t>、联系方式</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w:t>
      </w:r>
      <w:r>
        <w:rPr>
          <w:rFonts w:hint="eastAsia" w:ascii="仿宋" w:hAnsi="仿宋" w:eastAsia="仿宋" w:cs="仿宋"/>
          <w:sz w:val="24"/>
          <w:lang w:val="en-US" w:eastAsia="zh-CN"/>
        </w:rPr>
        <w:t>。</w:t>
      </w:r>
    </w:p>
    <w:p>
      <w:pPr>
        <w:pStyle w:val="2"/>
        <w:spacing w:line="240" w:lineRule="auto"/>
        <w:rPr>
          <w:rFonts w:hint="eastAsia"/>
        </w:rPr>
      </w:pPr>
    </w:p>
    <w:p>
      <w:pPr>
        <w:snapToGrid w:val="0"/>
        <w:spacing w:line="24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240" w:lineRule="auto"/>
        <w:ind w:firstLine="5520" w:firstLineChars="2300"/>
        <w:rPr>
          <w:rFonts w:hint="eastAsia" w:ascii="仿宋" w:hAnsi="仿宋" w:eastAsia="仿宋" w:cs="仿宋"/>
          <w:sz w:val="24"/>
        </w:rPr>
      </w:pPr>
      <w:r>
        <w:rPr>
          <w:rFonts w:hint="eastAsia" w:ascii="仿宋" w:hAnsi="仿宋" w:eastAsia="仿宋" w:cs="仿宋"/>
          <w:sz w:val="24"/>
        </w:rPr>
        <w:t xml:space="preserve">   年  月  日</w:t>
      </w: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hint="eastAsia"/>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p>
        </w:tc>
        <w:tc>
          <w:tcPr>
            <w:tcW w:w="4264" w:type="dxa"/>
            <w:noWrap w:val="0"/>
            <w:vAlign w:val="top"/>
          </w:tcPr>
          <w:p>
            <w:pPr>
              <w:spacing w:line="440" w:lineRule="exact"/>
              <w:rPr>
                <w:rFonts w:hint="eastAsia" w:ascii="仿宋" w:hAnsi="仿宋" w:eastAsia="仿宋" w:cs="仿宋"/>
                <w:sz w:val="24"/>
              </w:rPr>
            </w:pP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p>
        </w:tc>
        <w:tc>
          <w:tcPr>
            <w:tcW w:w="4037" w:type="dxa"/>
            <w:noWrap w:val="0"/>
            <w:vAlign w:val="top"/>
          </w:tcPr>
          <w:p>
            <w:pPr>
              <w:spacing w:line="440" w:lineRule="exact"/>
              <w:rPr>
                <w:rFonts w:hint="eastAsia" w:ascii="仿宋" w:hAnsi="仿宋" w:eastAsia="仿宋" w:cs="仿宋"/>
                <w:sz w:val="24"/>
              </w:rPr>
            </w:pPr>
          </w:p>
        </w:tc>
      </w:tr>
    </w:tbl>
    <w:p>
      <w:pPr>
        <w:snapToGrid w:val="0"/>
        <w:spacing w:line="360" w:lineRule="auto"/>
        <w:rPr>
          <w:rFonts w:hint="eastAsia" w:ascii="仿宋" w:hAnsi="仿宋" w:eastAsia="仿宋" w:cs="仿宋"/>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p>
        </w:tc>
        <w:tc>
          <w:tcPr>
            <w:tcW w:w="4007" w:type="dxa"/>
            <w:noWrap w:val="0"/>
            <w:vAlign w:val="top"/>
          </w:tcPr>
          <w:p>
            <w:pPr>
              <w:snapToGrid w:val="0"/>
              <w:spacing w:line="360" w:lineRule="auto"/>
              <w:rPr>
                <w:rFonts w:hint="eastAsia" w:ascii="仿宋" w:hAnsi="仿宋" w:eastAsia="仿宋" w:cs="仿宋"/>
                <w:sz w:val="24"/>
              </w:rPr>
            </w:pP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0"/>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_GB2312" w:eastAsia="仿宋_GB2312"/>
          <w:snapToGrid w:val="0"/>
          <w:color w:val="auto"/>
          <w:sz w:val="24"/>
          <w:szCs w:val="24"/>
          <w:u w:val="single"/>
          <w:lang w:val="en-US" w:eastAsia="zh-CN"/>
        </w:rPr>
        <w:t>2023年高速公路路面桥隧抽检项目（JC3标段）车载式标线逆反射亮度系数测量仪及横梁中心高度连续检测仪技术服务</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（1）报价包含完成本项目技术服务所有人员的工资、保险等一切费用，贵公司将不再承担其他一切费用。</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（9）我公司无条件配合提供技术质量保证方面的相关资料，包括但不限于仪器设备的使用说明书、检校证书或比对资料等。</w:t>
      </w:r>
    </w:p>
    <w:p>
      <w:pPr>
        <w:pStyle w:val="21"/>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1"/>
        <w:spacing w:line="360" w:lineRule="auto"/>
        <w:ind w:firstLine="4080" w:firstLineChars="1700"/>
        <w:rPr>
          <w:rFonts w:hint="eastAsia" w:ascii="仿宋" w:hAnsi="仿宋" w:eastAsia="仿宋" w:cs="仿宋"/>
          <w:sz w:val="24"/>
          <w:szCs w:val="24"/>
          <w:u w:val="none"/>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1"/>
        <w:ind w:left="0" w:leftChars="0" w:firstLine="3199" w:firstLineChars="1333"/>
        <w:rPr>
          <w:rFonts w:hint="default" w:ascii="仿宋_GB2312" w:hAnsi="Times New Roman" w:eastAsia="仿宋_GB2312"/>
          <w:sz w:val="24"/>
          <w:u w:val="none"/>
          <w:lang w:val="en-US" w:eastAsia="zh-CN"/>
        </w:rPr>
      </w:pPr>
    </w:p>
    <w:p>
      <w:pPr>
        <w:pStyle w:val="2"/>
        <w:rPr>
          <w:rFonts w:hint="eastAsia"/>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5CD115C"/>
    <w:rsid w:val="065E56AD"/>
    <w:rsid w:val="067A2F14"/>
    <w:rsid w:val="06F541A8"/>
    <w:rsid w:val="097B62DA"/>
    <w:rsid w:val="0AB75CDA"/>
    <w:rsid w:val="0B450265"/>
    <w:rsid w:val="0BAD0014"/>
    <w:rsid w:val="103B148C"/>
    <w:rsid w:val="11796C36"/>
    <w:rsid w:val="14950AC3"/>
    <w:rsid w:val="15D370F1"/>
    <w:rsid w:val="162F1956"/>
    <w:rsid w:val="16F06013"/>
    <w:rsid w:val="19353055"/>
    <w:rsid w:val="235C1560"/>
    <w:rsid w:val="246F078E"/>
    <w:rsid w:val="26502372"/>
    <w:rsid w:val="26E86AD9"/>
    <w:rsid w:val="28A95601"/>
    <w:rsid w:val="2B957213"/>
    <w:rsid w:val="378F199C"/>
    <w:rsid w:val="38A54D3E"/>
    <w:rsid w:val="391E11F6"/>
    <w:rsid w:val="3B0C5EB4"/>
    <w:rsid w:val="3C747D08"/>
    <w:rsid w:val="3DA86CB6"/>
    <w:rsid w:val="40434412"/>
    <w:rsid w:val="409D1C99"/>
    <w:rsid w:val="413234F0"/>
    <w:rsid w:val="42836B5E"/>
    <w:rsid w:val="46A575C0"/>
    <w:rsid w:val="46C92DA7"/>
    <w:rsid w:val="48C14B79"/>
    <w:rsid w:val="49471525"/>
    <w:rsid w:val="51F348A0"/>
    <w:rsid w:val="533F6C50"/>
    <w:rsid w:val="54BD0FD8"/>
    <w:rsid w:val="5B753E35"/>
    <w:rsid w:val="5ED359EE"/>
    <w:rsid w:val="5F1F34E3"/>
    <w:rsid w:val="61CA1DFD"/>
    <w:rsid w:val="62462006"/>
    <w:rsid w:val="64AF0660"/>
    <w:rsid w:val="6D1B5985"/>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Body Text Indent"/>
    <w:basedOn w:val="1"/>
    <w:semiHidden/>
    <w:unhideWhenUsed/>
    <w:qFormat/>
    <w:uiPriority w:val="99"/>
    <w:pPr>
      <w:spacing w:after="120"/>
      <w:ind w:left="420" w:leftChars="200"/>
    </w:pPr>
  </w:style>
  <w:style w:type="paragraph" w:styleId="4">
    <w:name w:val="footer"/>
    <w:basedOn w:val="1"/>
    <w:semiHidden/>
    <w:qFormat/>
    <w:uiPriority w:val="99"/>
    <w:pPr>
      <w:tabs>
        <w:tab w:val="center" w:pos="4153"/>
        <w:tab w:val="right" w:pos="8306"/>
      </w:tabs>
      <w:snapToGrid w:val="0"/>
      <w:jc w:val="left"/>
    </w:pPr>
    <w:rPr>
      <w:sz w:val="18"/>
      <w:szCs w:val="18"/>
    </w:rPr>
  </w:style>
  <w:style w:type="paragraph" w:styleId="5">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99"/>
    <w:rPr>
      <w:rFonts w:cs="Times New Roman"/>
    </w:rPr>
  </w:style>
  <w:style w:type="character" w:styleId="9">
    <w:name w:val="Hyperlink"/>
    <w:basedOn w:val="7"/>
    <w:qFormat/>
    <w:uiPriority w:val="0"/>
    <w:rPr>
      <w:color w:val="0000FF"/>
      <w:u w:val="single"/>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7"/>
    <w:qFormat/>
    <w:uiPriority w:val="0"/>
    <w:rPr>
      <w:rFonts w:hint="eastAsia" w:ascii="宋体" w:hAnsi="宋体" w:eastAsia="宋体" w:cs="宋体"/>
      <w:color w:val="000000"/>
      <w:sz w:val="20"/>
      <w:szCs w:val="20"/>
      <w:u w:val="none"/>
    </w:rPr>
  </w:style>
  <w:style w:type="character" w:customStyle="1" w:styleId="12">
    <w:name w:val="font91"/>
    <w:basedOn w:val="7"/>
    <w:qFormat/>
    <w:uiPriority w:val="0"/>
    <w:rPr>
      <w:rFonts w:hint="eastAsia" w:ascii="宋体" w:hAnsi="宋体" w:eastAsia="宋体" w:cs="宋体"/>
      <w:color w:val="000000"/>
      <w:sz w:val="20"/>
      <w:szCs w:val="20"/>
      <w:u w:val="none"/>
    </w:rPr>
  </w:style>
  <w:style w:type="character" w:customStyle="1" w:styleId="13">
    <w:name w:val="font101"/>
    <w:basedOn w:val="7"/>
    <w:qFormat/>
    <w:uiPriority w:val="0"/>
    <w:rPr>
      <w:rFonts w:hint="eastAsia" w:ascii="宋体" w:hAnsi="宋体" w:eastAsia="宋体" w:cs="宋体"/>
      <w:color w:val="000000"/>
      <w:sz w:val="22"/>
      <w:szCs w:val="22"/>
      <w:u w:val="none"/>
    </w:rPr>
  </w:style>
  <w:style w:type="character" w:customStyle="1" w:styleId="14">
    <w:name w:val="font71"/>
    <w:basedOn w:val="7"/>
    <w:qFormat/>
    <w:uiPriority w:val="0"/>
    <w:rPr>
      <w:rFonts w:hint="eastAsia" w:ascii="宋体" w:hAnsi="宋体" w:eastAsia="宋体" w:cs="宋体"/>
      <w:color w:val="000000"/>
      <w:sz w:val="18"/>
      <w:szCs w:val="18"/>
      <w:u w:val="none"/>
    </w:rPr>
  </w:style>
  <w:style w:type="character" w:customStyle="1" w:styleId="15">
    <w:name w:val="font61"/>
    <w:basedOn w:val="7"/>
    <w:qFormat/>
    <w:uiPriority w:val="0"/>
    <w:rPr>
      <w:rFonts w:hint="default" w:ascii="Times New Roman" w:hAnsi="Times New Roman" w:cs="Times New Roman"/>
      <w:color w:val="000000"/>
      <w:sz w:val="18"/>
      <w:szCs w:val="18"/>
      <w:u w:val="none"/>
    </w:rPr>
  </w:style>
  <w:style w:type="character" w:customStyle="1" w:styleId="16">
    <w:name w:val="font12"/>
    <w:basedOn w:val="7"/>
    <w:qFormat/>
    <w:uiPriority w:val="0"/>
    <w:rPr>
      <w:rFonts w:hint="eastAsia" w:ascii="宋体" w:hAnsi="宋体" w:eastAsia="宋体" w:cs="宋体"/>
      <w:color w:val="000000"/>
      <w:sz w:val="22"/>
      <w:szCs w:val="22"/>
      <w:u w:val="none"/>
    </w:rPr>
  </w:style>
  <w:style w:type="character" w:customStyle="1" w:styleId="17">
    <w:name w:val="font31"/>
    <w:basedOn w:val="7"/>
    <w:qFormat/>
    <w:uiPriority w:val="0"/>
    <w:rPr>
      <w:rFonts w:hint="default" w:ascii="Times New Roman" w:hAnsi="Times New Roman" w:cs="Times New Roman"/>
      <w:color w:val="000000"/>
      <w:sz w:val="22"/>
      <w:szCs w:val="22"/>
      <w:u w:val="none"/>
    </w:rPr>
  </w:style>
  <w:style w:type="character" w:customStyle="1" w:styleId="18">
    <w:name w:val="font11"/>
    <w:basedOn w:val="7"/>
    <w:qFormat/>
    <w:uiPriority w:val="0"/>
    <w:rPr>
      <w:rFonts w:hint="eastAsia" w:ascii="宋体" w:hAnsi="宋体" w:eastAsia="宋体" w:cs="宋体"/>
      <w:b/>
      <w:bCs/>
      <w:color w:val="000000"/>
      <w:sz w:val="21"/>
      <w:szCs w:val="21"/>
      <w:u w:val="none"/>
    </w:rPr>
  </w:style>
  <w:style w:type="character" w:customStyle="1" w:styleId="19">
    <w:name w:val="font21"/>
    <w:basedOn w:val="7"/>
    <w:qFormat/>
    <w:uiPriority w:val="0"/>
    <w:rPr>
      <w:rFonts w:hint="default" w:ascii="Times New Roman" w:hAnsi="Times New Roman" w:cs="Times New Roman"/>
      <w:color w:val="000000"/>
      <w:sz w:val="21"/>
      <w:szCs w:val="21"/>
      <w:u w:val="none"/>
    </w:rPr>
  </w:style>
  <w:style w:type="paragraph" w:customStyle="1" w:styleId="2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01"/>
    <w:basedOn w:val="7"/>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2362</Words>
  <Characters>2440</Characters>
  <Lines>0</Lines>
  <Paragraphs>0</Paragraphs>
  <TotalTime>22</TotalTime>
  <ScaleCrop>false</ScaleCrop>
  <LinksUpToDate>false</LinksUpToDate>
  <CharactersWithSpaces>3032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2023-09-15T01:54:00Z</cp:lastPrinted>
  <dcterms:modified xsi:type="dcterms:W3CDTF">2023-09-15T06:47:07Z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5D2DA607C5C94809BCA026D02C6DC367_13</vt:lpwstr>
  </property>
</Properties>
</file>